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5"/>
        <w:gridCol w:w="2687"/>
        <w:gridCol w:w="482"/>
        <w:gridCol w:w="754"/>
        <w:gridCol w:w="1986"/>
        <w:gridCol w:w="482"/>
        <w:gridCol w:w="3249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50CBC" wp14:editId="08667D4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13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المهارات الرقمية للصف </w:t>
                                  </w:r>
                                  <w:r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الرابع الابتدائي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1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الرابع الابتدائي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D30DC2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B7A10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3740A"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t>الشرائح التقديمية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B7A10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  <w:t xml:space="preserve"> </w:t>
            </w:r>
            <w:r w:rsidR="00CC3CBD" w:rsidRPr="00F62D2E">
              <w:rPr>
                <w:rFonts w:cstheme="minorHAnsi"/>
                <w:b/>
                <w:bCs/>
                <w:rtl/>
              </w:rPr>
              <w:t>إدراج الصور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B7A10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08413F" w:rsidRPr="00F62D2E">
              <w:rPr>
                <w:rFonts w:cstheme="minorHAnsi"/>
                <w:b/>
                <w:bCs/>
                <w:rtl/>
              </w:rPr>
              <w:t>ا</w:t>
            </w:r>
            <w:r w:rsidR="00CC3CBD" w:rsidRPr="00F62D2E">
              <w:rPr>
                <w:rFonts w:cstheme="minorHAnsi"/>
                <w:b/>
                <w:bCs/>
                <w:rtl/>
              </w:rPr>
              <w:t>لانتقالات وتأثيرات الحركة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8C076F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B7A10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الرابع: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C3CBD" w:rsidRPr="00F62D2E">
              <w:rPr>
                <w:rFonts w:cstheme="minorHAnsi"/>
                <w:b/>
                <w:bCs/>
                <w:rtl/>
              </w:rPr>
              <w:t>إدراج مقطع فيديو</w:t>
            </w:r>
            <w:r w:rsidR="00CC3CBD" w:rsidRPr="00F62D2E">
              <w:rPr>
                <w:rFonts w:cstheme="minorHAnsi"/>
                <w:b/>
                <w:bCs/>
                <w:rtl/>
              </w:rPr>
              <w:br/>
            </w:r>
            <w:r w:rsidR="00CC3CBD" w:rsidRPr="00F62D2E">
              <w:rPr>
                <w:rFonts w:cstheme="minorHAnsi"/>
                <w:b/>
                <w:bCs/>
                <w:rtl/>
              </w:rPr>
              <w:br/>
            </w:r>
            <w:r w:rsidR="008C076F">
              <w:rPr>
                <w:rFonts w:cstheme="minorHAnsi" w:hint="cs"/>
                <w:b/>
                <w:bCs/>
                <w:rtl/>
              </w:rPr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br/>
            </w:r>
            <w:r w:rsidR="0063740A" w:rsidRPr="00F62D2E">
              <w:rPr>
                <w:rFonts w:cstheme="minorHAnsi"/>
                <w:b/>
                <w:bCs/>
                <w:rtl/>
              </w:rPr>
              <w:br/>
            </w:r>
            <w:r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  <w:t>جدول البيانات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الثانية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C076F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8C076F" w:rsidRPr="00F62D2E">
              <w:rPr>
                <w:rFonts w:cstheme="minorHAnsi"/>
                <w:rtl/>
              </w:rPr>
              <w:br/>
            </w:r>
            <w:r w:rsidR="008C076F" w:rsidRPr="00F62D2E">
              <w:rPr>
                <w:rFonts w:cstheme="minorHAnsi"/>
                <w:b/>
                <w:bCs/>
                <w:rtl/>
              </w:rPr>
              <w:t>إدخال البيانات وإجراء العمليات الحسابية البسيطة</w:t>
            </w:r>
            <w:r w:rsidR="008C076F">
              <w:rPr>
                <w:rFonts w:cstheme="minorHAnsi"/>
                <w:b/>
                <w:bCs/>
                <w:rtl/>
              </w:rPr>
              <w:br/>
            </w:r>
            <w:r w:rsidR="008C076F">
              <w:rPr>
                <w:rFonts w:cstheme="minorHAnsi" w:hint="cs"/>
                <w:b/>
                <w:bCs/>
                <w:rtl/>
              </w:rPr>
              <w:br/>
              <w:t>مشروع الوحدة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8C076F">
        <w:trPr>
          <w:cantSplit/>
          <w:trHeight w:val="260"/>
        </w:trPr>
        <w:tc>
          <w:tcPr>
            <w:tcW w:w="425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68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rtl/>
              </w:rPr>
              <w:br/>
            </w:r>
            <w:r w:rsidR="008C076F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8C076F" w:rsidRPr="00F62D2E">
              <w:rPr>
                <w:rFonts w:cstheme="minorHAnsi"/>
                <w:b/>
                <w:bCs/>
                <w:rtl/>
              </w:rPr>
              <w:br/>
            </w:r>
            <w:r w:rsidR="008C076F" w:rsidRPr="00F62D2E">
              <w:rPr>
                <w:rFonts w:cstheme="minorHAnsi"/>
                <w:b/>
                <w:bCs/>
                <w:rtl/>
              </w:rPr>
              <w:br/>
              <w:t>مقدمة في علم الروبوت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 xml:space="preserve">تابع </w:t>
            </w:r>
            <w:r w:rsidR="008C076F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8C076F" w:rsidRPr="00F62D2E">
              <w:rPr>
                <w:rFonts w:cstheme="minorHAnsi"/>
                <w:b/>
                <w:bCs/>
                <w:rtl/>
              </w:rPr>
              <w:br/>
            </w:r>
            <w:r w:rsidR="008C076F" w:rsidRPr="00F62D2E">
              <w:rPr>
                <w:rFonts w:cstheme="minorHAnsi"/>
                <w:b/>
                <w:bCs/>
                <w:rtl/>
              </w:rPr>
              <w:br/>
              <w:t>انعطاف الروبوت</w:t>
            </w:r>
          </w:p>
        </w:tc>
      </w:tr>
      <w:tr w:rsidR="00FE0FEB" w:rsidRPr="00F62D2E" w:rsidTr="008C076F">
        <w:trPr>
          <w:cantSplit/>
          <w:trHeight w:val="310"/>
        </w:trPr>
        <w:tc>
          <w:tcPr>
            <w:tcW w:w="425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8C076F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B7A1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6F6F8E"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F62D2E">
              <w:rPr>
                <w:rFonts w:cstheme="minorHAnsi"/>
                <w:b/>
                <w:bCs/>
                <w:rtl/>
              </w:rPr>
              <w:br/>
              <w:t>انعطاف الروبوت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6F6F8E">
        <w:trPr>
          <w:cantSplit/>
          <w:trHeight w:val="150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8C076F" w:rsidRPr="00F62D2E" w:rsidRDefault="008C076F" w:rsidP="006F6F8E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6F6F8E" w:rsidRPr="00F62D2E" w:rsidTr="006F6F8E">
        <w:trPr>
          <w:cantSplit/>
          <w:trHeight w:val="327"/>
        </w:trPr>
        <w:tc>
          <w:tcPr>
            <w:tcW w:w="3112" w:type="dxa"/>
            <w:gridSpan w:val="2"/>
            <w:shd w:val="clear" w:color="auto" w:fill="F2DBDB" w:themeFill="accent2" w:themeFillTint="33"/>
          </w:tcPr>
          <w:p w:rsidR="006F6F8E" w:rsidRPr="00F62D2E" w:rsidRDefault="006F6F8E" w:rsidP="0063740A">
            <w:pPr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اختبر نفسك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6F6F8E" w:rsidRPr="00D24E84" w:rsidRDefault="006F6F8E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6F6F8E" w:rsidRPr="00F62D2E" w:rsidRDefault="006F6F8E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  <w:bookmarkStart w:id="0" w:name="_GoBack"/>
            <w:bookmarkEnd w:id="0"/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E6" w:rsidRDefault="00FC1BE6" w:rsidP="00A80A40">
      <w:pPr>
        <w:spacing w:after="0" w:line="240" w:lineRule="auto"/>
      </w:pPr>
      <w:r>
        <w:separator/>
      </w:r>
    </w:p>
  </w:endnote>
  <w:endnote w:type="continuationSeparator" w:id="0">
    <w:p w:rsidR="00FC1BE6" w:rsidRDefault="00FC1BE6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E6" w:rsidRDefault="00FC1BE6" w:rsidP="00A80A40">
      <w:pPr>
        <w:spacing w:after="0" w:line="240" w:lineRule="auto"/>
      </w:pPr>
      <w:r>
        <w:separator/>
      </w:r>
    </w:p>
  </w:footnote>
  <w:footnote w:type="continuationSeparator" w:id="0">
    <w:p w:rsidR="00FC1BE6" w:rsidRDefault="00FC1BE6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42FD"/>
    <w:rsid w:val="0008413F"/>
    <w:rsid w:val="001745EC"/>
    <w:rsid w:val="00192755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F6D4C"/>
    <w:rsid w:val="00821797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B31A77"/>
    <w:rsid w:val="00B422DA"/>
    <w:rsid w:val="00BB6F98"/>
    <w:rsid w:val="00BC6DDC"/>
    <w:rsid w:val="00BD27FE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91473"/>
    <w:rsid w:val="00EC6278"/>
    <w:rsid w:val="00F33551"/>
    <w:rsid w:val="00F62D2E"/>
    <w:rsid w:val="00F6705C"/>
    <w:rsid w:val="00FC1BE6"/>
    <w:rsid w:val="00FC55F3"/>
    <w:rsid w:val="00FC5CC0"/>
    <w:rsid w:val="00FD4F2F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2025-02-13T17:03:00Z</cp:lastPrinted>
  <dcterms:created xsi:type="dcterms:W3CDTF">2025-02-21T19:13:00Z</dcterms:created>
  <dcterms:modified xsi:type="dcterms:W3CDTF">2025-02-21T19:13:00Z</dcterms:modified>
</cp:coreProperties>
</file>