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2C7A5D" w:rsidP="002C7A5D" w14:paraId="394CC74F" w14:textId="5186F3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اللهم لاسهل الإماجعلتة سهلا وانت تجعل الحزن ان شئت سهلا </w:t>
      </w:r>
    </w:p>
    <w:p w:rsidR="00AF4F3B" w:rsidP="00FF61BA" w14:paraId="2502C712" w14:textId="06E1D05B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256540</wp:posOffset>
                </wp:positionV>
                <wp:extent cx="736600" cy="495300"/>
                <wp:effectExtent l="38100" t="0" r="63500" b="1905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600" cy="495300"/>
                          <a:chOff x="-482600" y="933450"/>
                          <a:chExt cx="736600" cy="49530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-438150" y="933450"/>
                            <a:ext cx="692150" cy="49530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177" w:rsidP="00BD4D4D" w14:textId="7777777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>
                          <a:endCxn id="5" idx="3"/>
                        </wps:cNvCnPr>
                        <wps:spPr>
                          <a:xfrm flipV="1">
                            <a:off x="-482600" y="1181100"/>
                            <a:ext cx="736600" cy="63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5" style="width:58pt;height:39pt;margin-top:20.2pt;margin-left:-57pt;position:absolute;z-index:251659264" coordorigin="-4826,9334" coordsize="7366,4953">
                <v:roundrect id="مستطيل: زوايا مستديرة 46" o:spid="_x0000_s1026" style="width:6921;height:4953;left:-4381;mso-wrap-style:square;position:absolute;top:9334;visibility:visible;v-text-anchor:middle" arcsize="10923f" fillcolor="white" strokecolor="black" strokeweight="0.25pt">
                  <v:textbox>
                    <w:txbxContent>
                      <w:p w:rsidR="00845177" w:rsidP="00BD4D4D" w14:paraId="20D1B27B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6" o:spid="_x0000_s1027" style="flip:y;mso-wrap-style:square;position:absolute;visibility:visible" from="-4826,11811" to="2540,11874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="00AF4F3B">
        <w:rPr>
          <w:b/>
          <w:bCs/>
          <w:rtl/>
        </w:rPr>
        <w:t>============================================================</w:t>
      </w:r>
    </w:p>
    <w:p w:rsidR="00534718" w:rsidRPr="001E4293" w:rsidP="001E4293" w14:paraId="769BBAE7" w14:textId="77777777">
      <w:pPr>
        <w:rPr>
          <w:b/>
          <w:bCs/>
          <w:rtl/>
        </w:rPr>
      </w:pPr>
      <w:r>
        <w:rPr>
          <w:b/>
          <w:bCs/>
          <w:rtl/>
        </w:rPr>
        <w:t xml:space="preserve">السؤال الأول: </w:t>
      </w:r>
    </w:p>
    <w:p w:rsidR="00AA1D8D" w:rsidP="00AA1D8D" w14:paraId="08D3F22F" w14:textId="77777777">
      <w:pPr>
        <w:rPr>
          <w:rtl/>
        </w:rPr>
      </w:pPr>
    </w:p>
    <w:p w:rsidR="00BE3CBE" w:rsidRPr="00896356" w:rsidP="00AA1D8D" w14:paraId="6A0D16BB" w14:textId="6354C0C1">
      <w:pPr>
        <w:rPr>
          <w:rtl/>
        </w:rPr>
      </w:pPr>
      <w:r w:rsidRPr="00AA1D8D">
        <w:rPr>
          <w:b/>
          <w:bCs/>
          <w:rtl/>
        </w:rPr>
        <w:t xml:space="preserve">ضع علامة (√) </w:t>
      </w:r>
      <w:r w:rsidRPr="00AA1D8D">
        <w:rPr>
          <w:rFonts w:hint="cs"/>
          <w:b/>
          <w:bCs/>
          <w:rtl/>
        </w:rPr>
        <w:t xml:space="preserve">أمام العبارة الصحيحة وعلامة </w:t>
      </w:r>
      <w:r w:rsidRPr="00AA1D8D" w:rsidR="00AF4F3B">
        <w:rPr>
          <w:b/>
          <w:bCs/>
          <w:rtl/>
        </w:rPr>
        <w:t xml:space="preserve"> (</w:t>
      </w:r>
      <w:r w:rsidRPr="00AA1D8D" w:rsidR="00AF4F3B">
        <w:rPr>
          <w:b/>
          <w:bCs/>
        </w:rPr>
        <w:t>Х</w:t>
      </w:r>
      <w:r w:rsidRPr="00AA1D8D">
        <w:rPr>
          <w:b/>
          <w:bCs/>
          <w:rtl/>
        </w:rPr>
        <w:t>) أمام العبارا</w:t>
      </w:r>
      <w:r w:rsidRPr="00AA1D8D">
        <w:rPr>
          <w:rFonts w:hint="cs"/>
          <w:b/>
          <w:bCs/>
          <w:rtl/>
        </w:rPr>
        <w:t>ة الخاطئة</w:t>
      </w:r>
      <w:r w:rsidR="00AA1D8D">
        <w:rPr>
          <w:rFonts w:hint="cs"/>
          <w:b/>
          <w:bCs/>
          <w:rtl/>
        </w:rPr>
        <w:t>:</w:t>
      </w:r>
      <w:r w:rsidRPr="00AA1D8D" w:rsidR="00AF4F3B">
        <w:rPr>
          <w:b/>
          <w:bCs/>
          <w:rtl/>
        </w:rPr>
        <w:t xml:space="preserve">            </w:t>
      </w:r>
      <w:r w:rsidR="002F381D">
        <w:rPr>
          <w:rFonts w:hint="cs"/>
          <w:rtl/>
        </w:rPr>
        <w:t xml:space="preserve">           </w:t>
      </w:r>
    </w:p>
    <w:tbl>
      <w:tblPr>
        <w:tblpPr w:leftFromText="180" w:rightFromText="180" w:vertAnchor="text" w:horzAnchor="margin" w:tblpXSpec="center" w:tblpY="532"/>
        <w:bidiVisual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8499"/>
        <w:gridCol w:w="754"/>
      </w:tblGrid>
      <w:tr w14:paraId="6BE354C3" w14:textId="77777777" w:rsidTr="002F381D">
        <w:tblPrEx>
          <w:tblW w:w="9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809"/>
        </w:trPr>
        <w:tc>
          <w:tcPr>
            <w:tcW w:w="547" w:type="dxa"/>
            <w:shd w:val="pct5" w:color="auto" w:fill="auto"/>
          </w:tcPr>
          <w:p w:rsidR="00890819" w:rsidRPr="003F6CE3" w:rsidP="00890819" w14:paraId="132DEB30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63A44F73" w14:textId="30FED80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تسهل </w:t>
            </w:r>
            <w:r w:rsidR="00091A7B">
              <w:rPr>
                <w:rFonts w:asciiTheme="minorBidi" w:hAnsiTheme="minorBidi" w:cstheme="minorBidi" w:hint="cs"/>
                <w:b/>
                <w:bCs/>
                <w:rtl/>
              </w:rPr>
              <w:t>الأسواق المالية تدفق الأموال لتمويل استثمار</w:t>
            </w:r>
            <w:r w:rsidR="008F4DF2">
              <w:rPr>
                <w:rFonts w:asciiTheme="minorBidi" w:hAnsiTheme="minorBidi" w:cstheme="minorBidi" w:hint="cs"/>
                <w:b/>
                <w:bCs/>
                <w:rtl/>
              </w:rPr>
              <w:t xml:space="preserve">ات </w:t>
            </w:r>
            <w:r w:rsidR="00366E71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المؤسسات والحكومات والأفراد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3188E5C4" w14:textId="77777777"/>
        </w:tc>
      </w:tr>
      <w:tr w14:paraId="05A635D2" w14:textId="77777777" w:rsidTr="002F381D">
        <w:tblPrEx>
          <w:tblW w:w="9800" w:type="dxa"/>
          <w:tblLook w:val="00A0"/>
        </w:tblPrEx>
        <w:trPr>
          <w:trHeight w:val="778"/>
        </w:trPr>
        <w:tc>
          <w:tcPr>
            <w:tcW w:w="547" w:type="dxa"/>
            <w:shd w:val="pct5" w:color="auto" w:fill="auto"/>
          </w:tcPr>
          <w:p w:rsidR="00890819" w:rsidRPr="003F6CE3" w:rsidP="00890819" w14:paraId="0B379E66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6FC475B6" w14:textId="4383BAD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يحدث منحنى العائد </w:t>
            </w:r>
            <w:r w:rsidR="0031612B">
              <w:rPr>
                <w:rFonts w:asciiTheme="majorBidi" w:hAnsiTheme="majorBidi" w:cstheme="majorBidi" w:hint="cs"/>
                <w:b/>
                <w:bCs/>
                <w:rtl/>
              </w:rPr>
              <w:t xml:space="preserve">العائد المقلوب بمنحدر سلبي لظروف اقتصادية كالتضخم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5EE4ABF8" w14:textId="77777777"/>
        </w:tc>
      </w:tr>
      <w:tr w14:paraId="58B8FDCE" w14:textId="77777777" w:rsidTr="002F381D">
        <w:tblPrEx>
          <w:tblW w:w="9800" w:type="dxa"/>
          <w:tblLook w:val="00A0"/>
        </w:tblPrEx>
        <w:trPr>
          <w:trHeight w:val="809"/>
        </w:trPr>
        <w:tc>
          <w:tcPr>
            <w:tcW w:w="547" w:type="dxa"/>
            <w:shd w:val="pct5" w:color="auto" w:fill="auto"/>
          </w:tcPr>
          <w:p w:rsidR="00890819" w:rsidRPr="003F6CE3" w:rsidP="00890819" w14:paraId="546B5BE8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35B1A9F9" w14:textId="1F1F2E1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قيمة الريال </w:t>
            </w:r>
            <w:r w:rsidR="006D2E6B">
              <w:rPr>
                <w:rFonts w:hint="cs"/>
                <w:b/>
                <w:bCs/>
                <w:rtl/>
              </w:rPr>
              <w:t xml:space="preserve">السعودي </w:t>
            </w:r>
            <w:r w:rsidR="0040125C">
              <w:rPr>
                <w:rFonts w:hint="cs"/>
                <w:b/>
                <w:bCs/>
                <w:rtl/>
              </w:rPr>
              <w:t xml:space="preserve">في المستقبل </w:t>
            </w:r>
            <w:r w:rsidR="00437D01">
              <w:rPr>
                <w:rFonts w:hint="cs"/>
                <w:b/>
                <w:bCs/>
                <w:rtl/>
              </w:rPr>
              <w:t xml:space="preserve">تعادل قيمتة في الوقت الحاضر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7BD2955D" w14:textId="77777777"/>
        </w:tc>
      </w:tr>
      <w:tr w14:paraId="3DD5EA10" w14:textId="77777777" w:rsidTr="002F381D">
        <w:tblPrEx>
          <w:tblW w:w="9800" w:type="dxa"/>
          <w:tblLook w:val="00A0"/>
        </w:tblPrEx>
        <w:trPr>
          <w:trHeight w:val="778"/>
        </w:trPr>
        <w:tc>
          <w:tcPr>
            <w:tcW w:w="547" w:type="dxa"/>
            <w:shd w:val="pct5" w:color="auto" w:fill="auto"/>
          </w:tcPr>
          <w:p w:rsidR="00890819" w:rsidRPr="003F6CE3" w:rsidP="00890819" w14:paraId="4BEDACC4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7809A860" w14:textId="1233FD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الأوراق المالية التجارية </w:t>
            </w:r>
            <w:r w:rsidR="00CF3F14">
              <w:rPr>
                <w:rFonts w:hint="cs"/>
                <w:b/>
                <w:bCs/>
                <w:rtl/>
              </w:rPr>
              <w:t xml:space="preserve">هي عبارة عن سند مضمون تصدره الشركة مع </w:t>
            </w:r>
            <w:r w:rsidR="005026D1">
              <w:rPr>
                <w:rFonts w:hint="cs"/>
                <w:b/>
                <w:bCs/>
                <w:rtl/>
              </w:rPr>
              <w:t xml:space="preserve">تصنيف ائتماني ضعيف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258D6E87" w14:textId="77777777"/>
        </w:tc>
      </w:tr>
      <w:tr w14:paraId="6083A395" w14:textId="77777777" w:rsidTr="002F381D">
        <w:tblPrEx>
          <w:tblW w:w="9800" w:type="dxa"/>
          <w:tblLook w:val="00A0"/>
        </w:tblPrEx>
        <w:trPr>
          <w:trHeight w:val="809"/>
        </w:trPr>
        <w:tc>
          <w:tcPr>
            <w:tcW w:w="547" w:type="dxa"/>
            <w:shd w:val="pct5" w:color="auto" w:fill="auto"/>
          </w:tcPr>
          <w:p w:rsidR="00890819" w:rsidRPr="003F6CE3" w:rsidP="00890819" w14:paraId="52814A6B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4510C635" w14:textId="1CC838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البنك هو وسيط مالي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2F90C934" w14:textId="77777777"/>
        </w:tc>
      </w:tr>
      <w:tr w14:paraId="6277211B" w14:textId="77777777" w:rsidTr="002F381D">
        <w:tblPrEx>
          <w:tblW w:w="9800" w:type="dxa"/>
          <w:tblLook w:val="00A0"/>
        </w:tblPrEx>
        <w:trPr>
          <w:trHeight w:val="809"/>
        </w:trPr>
        <w:tc>
          <w:tcPr>
            <w:tcW w:w="547" w:type="dxa"/>
            <w:shd w:val="pct5" w:color="auto" w:fill="auto"/>
          </w:tcPr>
          <w:p w:rsidR="00890819" w:rsidRPr="003F6CE3" w:rsidP="00890819" w14:paraId="35278736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487AF4AA" w14:textId="26DD20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تيسر الأسواق المالية تبادل </w:t>
            </w:r>
            <w:r w:rsidR="007F711B">
              <w:rPr>
                <w:rFonts w:hint="cs"/>
                <w:b/>
                <w:bCs/>
                <w:rtl/>
              </w:rPr>
              <w:t>الأسهم والأوراق المالية بين البائعين وال</w:t>
            </w:r>
            <w:r w:rsidR="00A5519E">
              <w:rPr>
                <w:rFonts w:hint="cs"/>
                <w:b/>
                <w:bCs/>
                <w:rtl/>
              </w:rPr>
              <w:t xml:space="preserve">مشترين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3008F3A0" w14:textId="77777777"/>
        </w:tc>
      </w:tr>
      <w:tr w14:paraId="114FAF9C" w14:textId="77777777" w:rsidTr="002F381D">
        <w:tblPrEx>
          <w:tblW w:w="9800" w:type="dxa"/>
          <w:tblLook w:val="00A0"/>
        </w:tblPrEx>
        <w:trPr>
          <w:trHeight w:val="778"/>
        </w:trPr>
        <w:tc>
          <w:tcPr>
            <w:tcW w:w="547" w:type="dxa"/>
            <w:shd w:val="pct5" w:color="auto" w:fill="auto"/>
          </w:tcPr>
          <w:p w:rsidR="00890819" w:rsidRPr="003F6CE3" w:rsidP="00890819" w14:paraId="0F3DFCCD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5817FED7" w14:textId="210389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يجب اعتبار </w:t>
            </w:r>
            <w:r w:rsidR="009C5522">
              <w:rPr>
                <w:rFonts w:hint="cs"/>
                <w:b/>
                <w:bCs/>
                <w:rtl/>
              </w:rPr>
              <w:t xml:space="preserve">براءات الاختراع والعلامات التجارية </w:t>
            </w:r>
            <w:r w:rsidR="003605D4">
              <w:rPr>
                <w:rFonts w:hint="cs"/>
                <w:b/>
                <w:bCs/>
                <w:rtl/>
              </w:rPr>
              <w:t xml:space="preserve">من حقوق المساهمين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2B986B0E" w14:textId="77777777"/>
        </w:tc>
      </w:tr>
      <w:tr w14:paraId="7053BD2F" w14:textId="77777777" w:rsidTr="002F381D">
        <w:tblPrEx>
          <w:tblW w:w="9800" w:type="dxa"/>
          <w:tblLook w:val="00A0"/>
        </w:tblPrEx>
        <w:trPr>
          <w:trHeight w:val="809"/>
        </w:trPr>
        <w:tc>
          <w:tcPr>
            <w:tcW w:w="547" w:type="dxa"/>
            <w:shd w:val="pct5" w:color="auto" w:fill="auto"/>
          </w:tcPr>
          <w:p w:rsidR="00890819" w:rsidRPr="003F6CE3" w:rsidP="00890819" w14:paraId="3910BE00" w14:textId="77777777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5255E708" w14:textId="616739F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يتبع المحترفون طريقة من الطريقتين الشائعتين في تحليل القوائم </w:t>
            </w:r>
            <w:r w:rsidR="00CE406C">
              <w:rPr>
                <w:rFonts w:hint="cs"/>
                <w:b/>
                <w:bCs/>
                <w:rtl/>
              </w:rPr>
              <w:t xml:space="preserve">المالية للشركات </w:t>
            </w:r>
            <w:r w:rsidR="006C1729">
              <w:rPr>
                <w:rFonts w:hint="cs"/>
                <w:b/>
                <w:bCs/>
                <w:rtl/>
              </w:rPr>
              <w:t>وهما تحليل الصفحات وتحليل النسب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448D005D" w14:textId="77777777"/>
        </w:tc>
      </w:tr>
      <w:tr w14:paraId="428FA338" w14:textId="77777777" w:rsidTr="002F381D">
        <w:tblPrEx>
          <w:tblW w:w="9800" w:type="dxa"/>
          <w:tblLook w:val="00A0"/>
        </w:tblPrEx>
        <w:trPr>
          <w:trHeight w:val="778"/>
        </w:trPr>
        <w:tc>
          <w:tcPr>
            <w:tcW w:w="547" w:type="dxa"/>
            <w:shd w:val="pct5" w:color="auto" w:fill="auto"/>
          </w:tcPr>
          <w:p w:rsidR="00890819" w:rsidRPr="003168B1" w:rsidP="003168B1" w14:paraId="578DA644" w14:textId="5C0C1F8C">
            <w:pPr>
              <w:bidi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703051A5" w14:textId="30B5365B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عا</w:t>
            </w:r>
            <w:r w:rsidR="00E9635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دة تشير السيولة إلى مدى سهولة تحويل </w:t>
            </w:r>
            <w:r w:rsidR="00C03A24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الأصول إلى نقد من دون التأثير على سعرها في السوق أو بيعها بخسارة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08B92A12" w14:textId="77777777"/>
        </w:tc>
      </w:tr>
      <w:tr w14:paraId="7E803E58" w14:textId="77777777" w:rsidTr="002F381D">
        <w:tblPrEx>
          <w:tblW w:w="9800" w:type="dxa"/>
          <w:tblLook w:val="00A0"/>
        </w:tblPrEx>
        <w:trPr>
          <w:trHeight w:val="1622"/>
        </w:trPr>
        <w:tc>
          <w:tcPr>
            <w:tcW w:w="547" w:type="dxa"/>
            <w:shd w:val="pct5" w:color="auto" w:fill="auto"/>
          </w:tcPr>
          <w:p w:rsidR="00890819" w:rsidRPr="003F6CE3" w:rsidP="00890819" w14:paraId="1B757B68" w14:textId="7777777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8499" w:type="dxa"/>
            <w:vAlign w:val="center"/>
          </w:tcPr>
          <w:p w:rsidR="00890819" w:rsidRPr="003F6CE3" w:rsidP="00890819" w14:paraId="050BF304" w14:textId="7A4A2161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تختلف المالية عن المجالات </w:t>
            </w:r>
            <w:r w:rsidR="009C5332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الأخرى إذ يمكن دراستها من خلال منظورين هما منظور </w:t>
            </w:r>
            <w:r w:rsidR="00620F16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مستخدمي الأموال أو منطور الم</w:t>
            </w:r>
            <w:r w:rsidR="007A337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مولين </w:t>
            </w:r>
          </w:p>
        </w:tc>
        <w:tc>
          <w:tcPr>
            <w:tcW w:w="754" w:type="dxa"/>
            <w:shd w:val="pct5" w:color="auto" w:fill="auto"/>
          </w:tcPr>
          <w:p w:rsidR="00890819" w:rsidRPr="007240E9" w:rsidP="00890819" w14:paraId="367696B4" w14:textId="77777777"/>
        </w:tc>
      </w:tr>
    </w:tbl>
    <w:p w:rsidR="00BE3CBE" w:rsidP="00A57CA1" w14:paraId="1941A6E7" w14:textId="77777777">
      <w:pPr>
        <w:rPr>
          <w:b/>
          <w:bCs/>
          <w:sz w:val="22"/>
          <w:szCs w:val="22"/>
          <w:rtl/>
        </w:rPr>
      </w:pPr>
      <w:r w:rsidRPr="00845DF5">
        <w:rPr>
          <w:b/>
          <w:bCs/>
          <w:sz w:val="22"/>
          <w:szCs w:val="22"/>
          <w:rtl/>
        </w:rPr>
        <w:t xml:space="preserve">     </w:t>
      </w:r>
      <w:r w:rsidR="00855249">
        <w:rPr>
          <w:b/>
          <w:bCs/>
          <w:sz w:val="22"/>
          <w:szCs w:val="22"/>
          <w:rtl/>
        </w:rPr>
        <w:t xml:space="preserve">             </w:t>
      </w:r>
    </w:p>
    <w:p w:rsidR="00AF4F3B" w:rsidRPr="00845DF5" w:rsidP="00A57CA1" w14:paraId="06ACB667" w14:textId="77777777">
      <w:pPr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:rsidR="00AF4F3B" w:rsidP="00CF2153" w14:paraId="2ADE2FA9" w14:textId="77777777">
      <w:pPr>
        <w:rPr>
          <w:sz w:val="22"/>
          <w:szCs w:val="22"/>
          <w:u w:val="single"/>
          <w:rtl/>
        </w:rPr>
      </w:pPr>
    </w:p>
    <w:p w:rsidR="00534718" w:rsidP="00CF2153" w14:paraId="28D7409C" w14:textId="77777777">
      <w:pPr>
        <w:rPr>
          <w:sz w:val="22"/>
          <w:szCs w:val="22"/>
          <w:u w:val="single"/>
          <w:rtl/>
        </w:rPr>
      </w:pPr>
    </w:p>
    <w:p w:rsidR="00534718" w:rsidP="00CF2153" w14:paraId="64D66ED2" w14:textId="77777777">
      <w:pPr>
        <w:rPr>
          <w:sz w:val="22"/>
          <w:szCs w:val="22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38100" r="19050" b="571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8" style="flip:x;mso-wrap-distance-bottom:0;mso-wrap-distance-left:9pt;mso-wrap-distance-right:9pt;mso-wrap-distance-top:0;mso-wrap-style:square;position:absolute;visibility:visible;z-index:251661312" from="-62.3pt,9.65pt" to="477.7pt,9.6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534718" w:rsidP="00CF2153" w14:paraId="11665971" w14:textId="77777777">
      <w:pPr>
        <w:rPr>
          <w:sz w:val="22"/>
          <w:szCs w:val="22"/>
          <w:u w:val="single"/>
          <w:rtl/>
        </w:rPr>
      </w:pPr>
    </w:p>
    <w:p w:rsidR="00534718" w:rsidP="00CF2153" w14:paraId="1E81EDCA" w14:textId="00D9B3E8">
      <w:pPr>
        <w:rPr>
          <w:sz w:val="22"/>
          <w:szCs w:val="22"/>
          <w:u w:val="single"/>
          <w:rtl/>
        </w:rPr>
      </w:pPr>
    </w:p>
    <w:p w:rsidR="00534718" w:rsidRPr="00E93DE8" w:rsidP="00CF2153" w14:paraId="798C1886" w14:textId="77777777">
      <w:pPr>
        <w:rPr>
          <w:sz w:val="22"/>
          <w:szCs w:val="22"/>
          <w:rtl/>
        </w:rPr>
      </w:pPr>
      <w:r>
        <w:rPr>
          <w:rFonts w:hint="cs"/>
          <w:sz w:val="22"/>
          <w:szCs w:val="22"/>
          <w:u w:val="single"/>
          <w:rtl/>
        </w:rPr>
        <w:t xml:space="preserve">                                                                                     </w:t>
      </w:r>
    </w:p>
    <w:p w:rsidR="00C00741" w:rsidP="00C00741" w14:paraId="0E95CB16" w14:textId="77777777">
      <w:pPr>
        <w:rPr>
          <w:sz w:val="22"/>
          <w:szCs w:val="22"/>
          <w:u w:val="single"/>
        </w:rPr>
      </w:pPr>
    </w:p>
    <w:p w:rsidR="000E5BD1" w:rsidP="00C00741" w14:paraId="239CCEF4" w14:textId="77777777">
      <w:pPr>
        <w:rPr>
          <w:b/>
          <w:bCs/>
        </w:rPr>
      </w:pPr>
    </w:p>
    <w:p w:rsidR="000E5BD1" w:rsidP="00C00741" w14:paraId="51BC36D0" w14:textId="5B6971E5">
      <w:pPr>
        <w:rPr>
          <w:b/>
          <w:bCs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187325</wp:posOffset>
                </wp:positionV>
                <wp:extent cx="904875" cy="190500"/>
                <wp:effectExtent l="12700" t="12700" r="0" b="12700"/>
                <wp:wrapNone/>
                <wp:docPr id="1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04875" cy="190500"/>
                        </a:xfrm>
                        <a:prstGeom prst="leftArrow">
                          <a:avLst>
                            <a:gd name="adj1" fmla="val 50000"/>
                            <a:gd name="adj2" fmla="val 1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6" o:spid="_x0000_s1029" type="#_x0000_t66" style="width:71.25pt;height:15pt;margin-top:14.75pt;margin-left:-53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path arrowok="t"/>
                <o:lock v:ext="edit" aspectratio="t"/>
              </v:shape>
            </w:pict>
          </mc:Fallback>
        </mc:AlternateContent>
      </w:r>
    </w:p>
    <w:p w:rsidR="000E5BD1" w:rsidP="00C00741" w14:paraId="6F87A08D" w14:textId="4C9A6D8C">
      <w:pPr>
        <w:rPr>
          <w:b/>
          <w:bCs/>
        </w:rPr>
      </w:pPr>
    </w:p>
    <w:tbl>
      <w:tblPr>
        <w:tblpPr w:leftFromText="180" w:rightFromText="180" w:vertAnchor="text" w:horzAnchor="margin" w:tblpXSpec="center" w:tblpY="419"/>
        <w:bidiVisual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5813"/>
        <w:gridCol w:w="470"/>
        <w:gridCol w:w="3542"/>
      </w:tblGrid>
      <w:tr w14:paraId="472D999E" w14:textId="77777777" w:rsidTr="000E5BD1">
        <w:tblPrEx>
          <w:tblW w:w="103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8"/>
        </w:trPr>
        <w:tc>
          <w:tcPr>
            <w:tcW w:w="519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E5BD1" w:rsidRPr="00F85B29" w:rsidP="000E5BD1" w14:paraId="41272BD9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813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E5BD1" w:rsidRPr="00F85B29" w:rsidP="000E5BD1" w14:paraId="16C9E998" w14:textId="2053F842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في الشركات الكبيرة تُدار </w:t>
            </w:r>
            <w:r w:rsidRPr="00F85B29" w:rsidR="00233085">
              <w:rPr>
                <w:rFonts w:hint="cs"/>
                <w:b/>
                <w:bCs/>
                <w:sz w:val="22"/>
                <w:szCs w:val="22"/>
                <w:rtl/>
              </w:rPr>
              <w:t xml:space="preserve">الإدارة المالية بواسطة الموظفين الذين </w:t>
            </w:r>
            <w:r w:rsidRPr="00F85B29" w:rsidR="000B514A"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يقدمون تقاريرهم إلى </w:t>
            </w:r>
          </w:p>
        </w:tc>
        <w:tc>
          <w:tcPr>
            <w:tcW w:w="470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0E5BD1" w:rsidRPr="00F85B29" w:rsidP="000E5BD1" w14:paraId="5B1323D0" w14:textId="77777777">
            <w:pPr>
              <w:rPr>
                <w:b/>
                <w:bCs/>
                <w:sz w:val="22"/>
                <w:szCs w:val="22"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54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E5BD1" w:rsidRPr="00F85B29" w:rsidP="000E5BD1" w14:paraId="0851DA3A" w14:textId="5ECEF749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>المدير المالي</w:t>
            </w:r>
          </w:p>
        </w:tc>
      </w:tr>
      <w:tr w14:paraId="34A7DBC7" w14:textId="77777777" w:rsidTr="000E5BD1">
        <w:tblPrEx>
          <w:tblW w:w="10344" w:type="dxa"/>
          <w:tblLook w:val="01E0"/>
        </w:tblPrEx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E5BD1" w:rsidRPr="00F85B29" w:rsidP="000E5BD1" w14:paraId="3B6B253B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E5BD1" w:rsidRPr="00F85B29" w:rsidP="000E5BD1" w14:paraId="18801251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0E5BD1" w:rsidRPr="00F85B29" w:rsidP="000E5BD1" w14:paraId="044B64A7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0E5BD1" w:rsidRPr="00F85B29" w:rsidP="000E5BD1" w14:paraId="5B61091F" w14:textId="144AB2FF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مدير الأصول المالية </w:t>
            </w:r>
          </w:p>
        </w:tc>
      </w:tr>
      <w:tr w14:paraId="12962F83" w14:textId="77777777" w:rsidTr="000E5BD1">
        <w:tblPrEx>
          <w:tblW w:w="10344" w:type="dxa"/>
          <w:tblLook w:val="01E0"/>
        </w:tblPrEx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0E5BD1" w:rsidRPr="00F85B29" w:rsidP="000E5BD1" w14:paraId="26A74241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E5BD1" w:rsidRPr="00F85B29" w:rsidP="000E5BD1" w14:paraId="79A56CBC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0E5BD1" w:rsidRPr="00F85B29" w:rsidP="000E5BD1" w14:paraId="5A49602E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0E5BD1" w:rsidRPr="00F85B29" w:rsidP="000E5BD1" w14:paraId="4BFBB687" w14:textId="43E499A3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>مدير المحاسبة</w:t>
            </w:r>
          </w:p>
        </w:tc>
      </w:tr>
      <w:tr w14:paraId="1D694598" w14:textId="77777777" w:rsidTr="000E5BD1">
        <w:tblPrEx>
          <w:tblW w:w="10344" w:type="dxa"/>
          <w:tblLook w:val="01E0"/>
        </w:tblPrEx>
        <w:trPr>
          <w:trHeight w:val="105"/>
        </w:trPr>
        <w:tc>
          <w:tcPr>
            <w:tcW w:w="519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E5BD1" w:rsidRPr="00F85B29" w:rsidP="000E5BD1" w14:paraId="26A97F98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0E5BD1" w:rsidRPr="00F85B29" w:rsidP="000E5BD1" w14:paraId="4F90BD3D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E5BD1" w:rsidRPr="00F85B29" w:rsidP="000E5BD1" w14:paraId="7EB8B0E3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54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0E5BD1" w:rsidRPr="00F85B29" w:rsidP="000E5BD1" w14:paraId="0E66EB9B" w14:textId="03387040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المدير الإداري </w:t>
            </w:r>
          </w:p>
        </w:tc>
      </w:tr>
    </w:tbl>
    <w:tbl>
      <w:tblPr>
        <w:tblpPr w:leftFromText="180" w:rightFromText="180" w:vertAnchor="text" w:horzAnchor="margin" w:tblpXSpec="center" w:tblpY="1883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6054"/>
        <w:gridCol w:w="492"/>
        <w:gridCol w:w="3397"/>
      </w:tblGrid>
      <w:tr w14:paraId="7F809011" w14:textId="77777777" w:rsidTr="00BA4BBC">
        <w:tblPrEx>
          <w:tblW w:w="104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F85B29" w:rsidP="003168B1" w14:paraId="6A9F991B" w14:textId="566213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A4BBC" w14:paraId="07C18631" w14:textId="48C1B40E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أي المفاهيم التالية يُعد مصدراً رئيسياً للمعلومات في </w:t>
            </w:r>
            <w:r w:rsidRPr="00F85B29" w:rsidR="00176EA3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مجال مالية الأعمال </w:t>
            </w:r>
            <w:r w:rsidRPr="00F85B29" w:rsidR="00141FAB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التجارية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F85B29" w:rsidP="00BA4BBC" w14:paraId="2645B010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25477" w14:paraId="5A801A5F" w14:textId="312E767C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المبادئ المحاسبية</w:t>
            </w:r>
          </w:p>
        </w:tc>
      </w:tr>
      <w:tr w14:paraId="7A8BFC2F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F85B29" w:rsidP="00BA4BBC" w14:paraId="0223C90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A4BBC" w14:paraId="31E4A85A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F85B29" w:rsidP="00BA4BBC" w14:paraId="2C1B5A1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25477" w14:paraId="305CFE13" w14:textId="5E844C0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القوائم المالية</w:t>
            </w:r>
          </w:p>
        </w:tc>
      </w:tr>
      <w:tr w14:paraId="6D20D619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F85B29" w:rsidP="00BA4BBC" w14:paraId="67569CB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A4BBC" w14:paraId="00C82707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F85B29" w:rsidP="00BA4BBC" w14:paraId="198DF0A4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25477" w14:paraId="755586C9" w14:textId="6F0F5030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المبادئ المحاسبية والقوائم المالية</w:t>
            </w:r>
          </w:p>
        </w:tc>
      </w:tr>
      <w:tr w14:paraId="7B209A13" w14:textId="77777777" w:rsidTr="00BA4BBC">
        <w:tblPrEx>
          <w:tblW w:w="10423" w:type="dxa"/>
          <w:tblLook w:val="01E0"/>
        </w:tblPrEx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F85B29" w:rsidP="00BA4BBC" w14:paraId="1FC2761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A4BBC" w14:paraId="023937B0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F85B29" w:rsidP="00BA4BBC" w14:paraId="6819FA8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F85B29" w:rsidP="00B25477" w14:paraId="47AE0C74" w14:textId="1466D390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لا شي مما سبق</w:t>
            </w:r>
          </w:p>
        </w:tc>
      </w:tr>
      <w:tr w14:paraId="438CADE7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2CC3C63C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6D98C509" w14:textId="54016089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يستثمر الأفراد بشكل غير مباشر في مجموعة </w:t>
            </w:r>
            <w:r w:rsidRPr="00E60AFD" w:rsidR="006A33D8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من السندات المالية قصيرة الأجل من خلال شراء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E60AFD" w:rsidP="00BA4BBC" w14:paraId="18CBD0E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25477" w14:paraId="5E1AC1E1" w14:textId="47CEF54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أسهم</w:t>
            </w:r>
          </w:p>
        </w:tc>
      </w:tr>
      <w:tr w14:paraId="67CDF83F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06F8569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001F2A11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E60AFD" w:rsidP="00BA4BBC" w14:paraId="469D72A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25477" w14:paraId="2144CF35" w14:textId="6D4FB16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صناديق الاستثمار المشترك</w:t>
            </w:r>
          </w:p>
        </w:tc>
      </w:tr>
      <w:tr w14:paraId="7AD16E85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63B97A7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5D9C823F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E60AFD" w:rsidP="00BA4BBC" w14:paraId="583D8241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25477" w14:paraId="4ABAC982" w14:textId="69A5A1C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سندات</w:t>
            </w:r>
          </w:p>
        </w:tc>
      </w:tr>
      <w:tr w14:paraId="103E3C26" w14:textId="77777777" w:rsidTr="00BA4BBC">
        <w:tblPrEx>
          <w:tblW w:w="10423" w:type="dxa"/>
          <w:tblLook w:val="01E0"/>
        </w:tblPrEx>
        <w:trPr>
          <w:trHeight w:val="54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4F89CC8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7478BD72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E60AFD" w:rsidP="00BA4BBC" w14:paraId="5708AD2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25477" w14:paraId="02E7C35B" w14:textId="3D21994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دين</w:t>
            </w:r>
          </w:p>
        </w:tc>
      </w:tr>
      <w:tr w14:paraId="66E3DDD7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3E96393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241E3220" w14:textId="46E48E5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أي عنصر من العناصر الآتية هو </w:t>
            </w:r>
            <w:r w:rsidRPr="00E60AFD" w:rsidR="00A56537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مقبول عامة كوسيلة للدفع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E60AFD" w:rsidP="00BA4BBC" w14:paraId="3575B71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25477" w14:paraId="7FFEA3EE" w14:textId="123D27F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الأئتمان</w:t>
            </w:r>
          </w:p>
        </w:tc>
      </w:tr>
      <w:tr w14:paraId="17396329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4EC26F06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142A24EE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E60AFD" w:rsidP="00BA4BBC" w14:paraId="2FD7799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BA4BBC" w:rsidRPr="00E60AFD" w:rsidP="00B25477" w14:paraId="786008AA" w14:textId="01DC649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المال</w:t>
            </w:r>
          </w:p>
        </w:tc>
      </w:tr>
      <w:tr w14:paraId="19A5539F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0F9DEA0C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38289325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E60AFD" w:rsidP="00BA4BBC" w14:paraId="07A1C28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25477" w14:paraId="63B108A3" w14:textId="4F32F72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التمويل</w:t>
            </w:r>
          </w:p>
        </w:tc>
      </w:tr>
      <w:tr w14:paraId="6490C133" w14:textId="77777777" w:rsidTr="00BA4BBC">
        <w:tblPrEx>
          <w:tblW w:w="10423" w:type="dxa"/>
          <w:tblLook w:val="01E0"/>
        </w:tblPrEx>
        <w:trPr>
          <w:trHeight w:val="17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7685BEA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03EFAF8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E60AFD" w:rsidP="00BA4BBC" w14:paraId="1D2CF9E7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25477" w14:paraId="617BC711" w14:textId="1D87811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الأصل</w:t>
            </w:r>
          </w:p>
        </w:tc>
      </w:tr>
      <w:tr w14:paraId="244F3980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E60AFD" w:rsidP="00BA4BBC" w14:paraId="20509C31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4F84D566" w14:textId="26A32C9D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يشمل الوسطاء الماليون كل الفئات الآتية ماعدا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E60AFD" w:rsidP="00BA4BBC" w14:paraId="35FB7C7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210684" w14:paraId="0BE326AC" w14:textId="435B27C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البنوك التجارية</w:t>
            </w:r>
          </w:p>
        </w:tc>
      </w:tr>
      <w:tr w14:paraId="7DB5CACD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F85B29" w:rsidP="00BA4BBC" w14:paraId="0E5DB301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E60AFD" w:rsidP="00BA4BBC" w14:paraId="3BA8D620" w14:textId="77777777">
            <w:pPr>
              <w:rPr>
                <w:rFonts w:asciiTheme="minorHAnsi" w:hAnsiTheme="minorHAns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572B5C4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210684" w14:paraId="357FAA52" w14:textId="0E7796C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بنوك الادخار المشترك</w:t>
            </w:r>
          </w:p>
        </w:tc>
      </w:tr>
      <w:tr w14:paraId="08D0368E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42321175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15D4A06E" w14:textId="77777777">
            <w:pPr>
              <w:rPr>
                <w:rFonts w:asciiTheme="minorHAnsi" w:hAnsiTheme="minorHAns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191B572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210684" w14:paraId="48EB600A" w14:textId="4000C6E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شركات التأمين</w:t>
            </w:r>
          </w:p>
        </w:tc>
      </w:tr>
      <w:tr w14:paraId="3202B48B" w14:textId="77777777" w:rsidTr="00BA4BBC">
        <w:tblPrEx>
          <w:tblW w:w="10423" w:type="dxa"/>
          <w:tblLook w:val="01E0"/>
        </w:tblPrEx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36C98DAC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6D4CE024" w14:textId="77777777">
            <w:pPr>
              <w:rPr>
                <w:rFonts w:asciiTheme="minorHAnsi" w:hAnsiTheme="minorHAns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867411" w:rsidP="00BA4BBC" w14:paraId="393FAB0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210684" w14:paraId="5A921A2A" w14:textId="53D2FD3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برامج التقاعد</w:t>
            </w:r>
          </w:p>
        </w:tc>
      </w:tr>
      <w:tr w14:paraId="41B2E961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2CD518E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062A338A" w14:textId="7B96655E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معادلة </w:t>
            </w:r>
            <w:r w:rsidRPr="00703060" w:rsidR="00AA56F1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قائمة الدخل هي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1C07D6C7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73C7591F" w14:textId="73B5806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الإيرادات+المصروفات=حقوق المساهمين</w:t>
            </w:r>
          </w:p>
        </w:tc>
      </w:tr>
      <w:tr w14:paraId="1F6C79E0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07B01678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095AA01C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74BD139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:rsidR="00BA4BBC" w:rsidRPr="00867411" w:rsidP="00BA4BBC" w14:paraId="14A52AED" w14:textId="48027A4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</w:t>
            </w:r>
            <w:r w:rsidRPr="00867411" w:rsidR="000B3173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867411" w:rsidR="00136BC9">
              <w:rPr>
                <w:rFonts w:asciiTheme="minorHAnsi" w:hAnsiTheme="minorHAnsi" w:cs="Segoe UI"/>
                <w:b/>
                <w:bCs/>
                <w:color w:val="202122"/>
                <w:sz w:val="22"/>
                <w:szCs w:val="22"/>
                <w:shd w:val="clear" w:color="auto" w:fill="FFFFFF"/>
              </w:rPr>
              <w:t>×</w:t>
            </w: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المصروفا</w:t>
            </w:r>
            <w:r w:rsidRPr="00867411" w:rsidR="0067079B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ت=حقوق المساهمين</w:t>
            </w:r>
          </w:p>
        </w:tc>
      </w:tr>
      <w:tr w14:paraId="349381B9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1F8C4D8F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64882FDA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57A0B44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4B31122F" w14:textId="7D40D48D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</w:t>
            </w:r>
            <w:r w:rsidRPr="00867411" w:rsidR="00984FD7">
              <w:rPr>
                <w:rFonts w:asciiTheme="minorHAnsi" w:hAnsiTheme="minorHAnsi" w:cs="Segoe UI"/>
                <w:b/>
                <w:bCs/>
                <w:color w:val="202122"/>
                <w:sz w:val="22"/>
                <w:szCs w:val="22"/>
                <w:shd w:val="clear" w:color="auto" w:fill="FFFFFF"/>
              </w:rPr>
              <w:t>÷</w:t>
            </w:r>
            <w:r w:rsidRPr="00867411" w:rsidR="00AC542B">
              <w:rPr>
                <w:rFonts w:asciiTheme="minorHAnsi" w:hAnsiTheme="minorHAnsi" w:cs="Sakkal Majalla"/>
                <w:b/>
                <w:bCs/>
                <w:sz w:val="22"/>
                <w:szCs w:val="22"/>
                <w:rtl/>
              </w:rPr>
              <w:t>المصروفات=</w:t>
            </w:r>
            <w:r w:rsidRPr="00867411" w:rsidR="00E84567">
              <w:rPr>
                <w:rFonts w:asciiTheme="minorHAnsi" w:hAnsiTheme="minorHAnsi" w:cs="Sakkal Majalla"/>
                <w:b/>
                <w:bCs/>
                <w:sz w:val="22"/>
                <w:szCs w:val="22"/>
                <w:rtl/>
              </w:rPr>
              <w:t>حقوق المساهمين</w:t>
            </w:r>
          </w:p>
        </w:tc>
      </w:tr>
      <w:tr w14:paraId="189D1528" w14:textId="77777777" w:rsidTr="00BA4BBC">
        <w:tblPrEx>
          <w:tblW w:w="10423" w:type="dxa"/>
          <w:tblLook w:val="01E0"/>
        </w:tblPrEx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19E45839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68193728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867411" w:rsidP="00BA4BBC" w14:paraId="2A65D911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1A1245" w:rsidP="00BA4BBC" w14:paraId="20452B5B" w14:textId="1F9638A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</w:t>
            </w:r>
            <w:r w:rsidRPr="001A1245" w:rsidR="00A7503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1A1245" w:rsidR="0047160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–</w:t>
            </w:r>
            <w:r w:rsidRPr="001A1245" w:rsidR="00A7503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1A1245" w:rsidR="0047160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المصروفات=حقوق المساهمين</w:t>
            </w:r>
          </w:p>
        </w:tc>
      </w:tr>
      <w:tr w14:paraId="6FAC2B5A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5D4163D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30A1084D" w14:textId="2410A41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تقي</w:t>
            </w:r>
            <w:r w:rsidRPr="00703060" w:rsidR="009654E4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س نسبة المديونية </w:t>
            </w:r>
            <w:r w:rsidRPr="00703060" w:rsidR="00A2351A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استخدام الشركة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2CC844D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1A05E844" w14:textId="02E88AA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استخدام الأصول </w:t>
            </w:r>
          </w:p>
        </w:tc>
      </w:tr>
      <w:tr w14:paraId="4C5E13E6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3B0813CE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3FECA645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74B37623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1A1245" w:rsidP="00BA4BBC" w14:paraId="23C80B16" w14:textId="1E15E06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تمويل الديون</w:t>
            </w:r>
          </w:p>
        </w:tc>
      </w:tr>
      <w:tr w14:paraId="670F6957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502E2E47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16B23DD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4EFA8DE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7D23F232" w14:textId="596BCF2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موارد الشركة </w:t>
            </w:r>
          </w:p>
        </w:tc>
      </w:tr>
      <w:tr w14:paraId="125CE1C3" w14:textId="77777777" w:rsidTr="00BA4BBC">
        <w:tblPrEx>
          <w:tblW w:w="10423" w:type="dxa"/>
          <w:tblLook w:val="01E0"/>
        </w:tblPrEx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55490E23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6EB04541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867411" w:rsidP="00BA4BBC" w14:paraId="7B5DC81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57D14550" w14:textId="6666997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هامش الربح</w:t>
            </w:r>
          </w:p>
        </w:tc>
      </w:tr>
      <w:tr w14:paraId="2CECDB89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104DA533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0DC74137" w14:textId="0490300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تعرف </w:t>
            </w:r>
            <w:r w:rsidRPr="00703060" w:rsidR="00237F9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دراسة</w:t>
            </w: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 المال </w:t>
            </w:r>
            <w:r w:rsidRPr="00703060" w:rsidR="007E19F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وكيفية إدارت</w:t>
            </w:r>
            <w:r w:rsidRPr="00703060" w:rsidR="001F35D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ه </w:t>
            </w:r>
            <w:r w:rsidRPr="00703060" w:rsidR="0076516A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بأسم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301D8A7C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78569707" w14:textId="1EF1F8C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الإدارة </w:t>
            </w:r>
          </w:p>
        </w:tc>
      </w:tr>
      <w:tr w14:paraId="58970AF3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15AED124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6E9A18A8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28B0E94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2F99" w:rsidP="00BA4BBC" w14:paraId="25F23990" w14:textId="68C5DC4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2F9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المالية</w:t>
            </w:r>
          </w:p>
        </w:tc>
      </w:tr>
      <w:tr w14:paraId="5193B954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358BEA9D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53B456CF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487331D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064CF65B" w14:textId="31F08E8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المحاسبة</w:t>
            </w:r>
          </w:p>
        </w:tc>
      </w:tr>
      <w:tr w14:paraId="735D6DD9" w14:textId="77777777" w:rsidTr="00BA4BBC">
        <w:tblPrEx>
          <w:tblW w:w="10423" w:type="dxa"/>
          <w:tblLook w:val="01E0"/>
        </w:tblPrEx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2B39B52B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5FE7EA71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867411" w:rsidP="00BA4BBC" w14:paraId="5F19D740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BA4BBC" w14:paraId="7D63A928" w14:textId="51C421F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الاقتصاد</w:t>
            </w:r>
          </w:p>
        </w:tc>
      </w:tr>
      <w:tr w14:paraId="710537A3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116E7" w:rsidP="007116E7" w14:paraId="624C03A8" w14:textId="22B6C70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2AAD0D4D" w14:textId="1F440A6A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يكون التركيز </w:t>
            </w:r>
            <w:r w:rsidRPr="00703060" w:rsidR="005957C2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في إدارة الموارد البشرية أو التسويق على مدى </w:t>
            </w:r>
            <w:r w:rsidRPr="00703060" w:rsidR="00F5223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توافق </w:t>
            </w:r>
            <w:r w:rsidRPr="00703060" w:rsidR="008952A3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أداء </w:t>
            </w:r>
            <w:r w:rsidRPr="00703060" w:rsidR="00ED40C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كل قسم مع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4BE3FC4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2F99" w:rsidP="00347F71" w14:paraId="0452A15E" w14:textId="4D2BF8A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2F9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إدارة الشركة</w:t>
            </w:r>
          </w:p>
        </w:tc>
      </w:tr>
      <w:tr w14:paraId="64D69C23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703453A9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227A6685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4CBBB3F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347F71" w14:paraId="57F4C92D" w14:textId="045E054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المستثمرين</w:t>
            </w:r>
          </w:p>
        </w:tc>
      </w:tr>
      <w:tr w14:paraId="648311C0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1830CDEC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23589D18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BA4BBC" w14:paraId="198F6AB4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347F71" w14:paraId="2DFD2BB9" w14:textId="18E7109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المساهمين</w:t>
            </w:r>
          </w:p>
        </w:tc>
      </w:tr>
      <w:tr w14:paraId="6F8F756F" w14:textId="77777777" w:rsidTr="00BA4BBC">
        <w:tblPrEx>
          <w:tblW w:w="10423" w:type="dxa"/>
          <w:tblLook w:val="01E0"/>
        </w:tblPrEx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134CDFC6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07316D6C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A4BBC" w:rsidRPr="00867411" w:rsidP="00BA4BBC" w14:paraId="0E3F8E7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347F71" w14:paraId="37486675" w14:textId="07CB648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الممولين</w:t>
            </w:r>
          </w:p>
        </w:tc>
      </w:tr>
      <w:tr w14:paraId="0D974574" w14:textId="77777777" w:rsidTr="00BA4BBC">
        <w:tblPrEx>
          <w:tblW w:w="10423" w:type="dxa"/>
          <w:tblLook w:val="01E0"/>
        </w:tblPrEx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867411" w:rsidP="00BA4BBC" w14:paraId="6D9928D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  <w:p w:rsidR="00BA4BBC" w:rsidRPr="00867411" w:rsidP="00BA4BBC" w14:paraId="27C0DAA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A4BBC" w:rsidRPr="00867411" w:rsidP="00BA4BBC" w14:paraId="2C923AE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A4BBC" w:rsidRPr="00867411" w:rsidP="00BA4BBC" w14:paraId="00EB574A" w14:textId="7777777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5F806668" w14:textId="133F87BF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يُعد بنك </w:t>
            </w:r>
            <w:r w:rsidRPr="00703060" w:rsidR="001E4845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الإدخار المشترك ملكاً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ED66F8" w14:paraId="5BE58A4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F85B29" w14:paraId="0FF6E40B" w14:textId="520F3AA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للبنك التجاري</w:t>
            </w:r>
          </w:p>
        </w:tc>
      </w:tr>
      <w:tr w14:paraId="3B12F7BC" w14:textId="77777777" w:rsidTr="00BA4BBC">
        <w:tblPrEx>
          <w:tblW w:w="10423" w:type="dxa"/>
          <w:tblLook w:val="01E0"/>
        </w:tblPrEx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7F50233E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4064F2E4" w14:textId="77777777">
            <w:pPr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vMerge w:val="restart"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867411" w:rsidP="00ED66F8" w14:paraId="7BC6E7EC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ajorHAnsi" w:hAnsiTheme="majorHAnsi" w:cs="Segoe UI" w:hint="cs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-48779</wp:posOffset>
                      </wp:positionH>
                      <wp:positionV relativeFrom="paragraph">
                        <wp:posOffset>198639</wp:posOffset>
                      </wp:positionV>
                      <wp:extent cx="301336" cy="0"/>
                      <wp:effectExtent l="0" t="0" r="22860" b="190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13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1" o:spid="_x0000_s1030" style="mso-wrap-distance-bottom:0;mso-wrap-distance-left:9pt;mso-wrap-distance-right:9pt;mso-wrap-distance-top:0;mso-wrap-style:square;position:absolute;visibility:visible;z-index:251667456" from="-3.85pt,15.65pt" to="19.9pt,15.65pt" strokecolor="#4579b8"/>
                  </w:pict>
                </mc:Fallback>
              </mc:AlternateContent>
            </w: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  <w:p w:rsidR="00BA4BBC" w:rsidRPr="00867411" w:rsidP="00ED66F8" w14:paraId="18BC336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ajorHAnsi" w:hAnsiTheme="majorHAnsi" w:cs="Segoe UI" w:hint="cs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-59575</wp:posOffset>
                      </wp:positionH>
                      <wp:positionV relativeFrom="paragraph">
                        <wp:posOffset>189865</wp:posOffset>
                      </wp:positionV>
                      <wp:extent cx="311727" cy="0"/>
                      <wp:effectExtent l="0" t="0" r="317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117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2" o:spid="_x0000_s1031" style="mso-wrap-distance-bottom:0;mso-wrap-distance-left:9pt;mso-wrap-distance-right:9pt;mso-wrap-distance-top:0;mso-wrap-style:square;position:absolute;visibility:visible;z-index:251669504" from="-4.7pt,14.95pt" to="19.85pt,14.95pt" strokecolor="#4579b8"/>
                  </w:pict>
                </mc:Fallback>
              </mc:AlternateContent>
            </w:r>
            <w:r w:rsidRPr="008674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  <w:p w:rsidR="00BA4BBC" w:rsidRPr="00867411" w:rsidP="00ED66F8" w14:paraId="070DF5F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  <w:p w:rsidR="00BA4BBC" w:rsidRPr="00867411" w:rsidP="00ED66F8" w14:paraId="3DA24AB1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2F99" w:rsidP="00F85B29" w14:paraId="16183E19" w14:textId="68CDAA8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2F9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للمودعين</w:t>
            </w:r>
          </w:p>
        </w:tc>
      </w:tr>
      <w:tr w14:paraId="2042356C" w14:textId="77777777" w:rsidTr="00BA4BBC">
        <w:tblPrEx>
          <w:tblW w:w="10423" w:type="dxa"/>
          <w:tblLook w:val="01E0"/>
        </w:tblPrEx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61B6B90B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39E5BB5B" w14:textId="77777777">
            <w:pPr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703060" w:rsidP="00BA4BBC" w14:paraId="3D515C2A" w14:textId="77777777">
            <w:pPr>
              <w:jc w:val="center"/>
              <w:rPr>
                <w:rFonts w:ascii="Arial" w:hAnsi="Arial" w:cs="Arial"/>
                <w:b/>
                <w:bCs/>
                <w:noProof/>
                <w:sz w:val="4"/>
                <w:szCs w:val="4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F85B29" w14:paraId="75498362" w14:textId="2D4A36C5">
            <w:pPr>
              <w:jc w:val="center"/>
              <w:rPr>
                <w:rFonts w:asciiTheme="minorHAnsi" w:hAnsiTheme="minorHAnsi" w:cs="Segoe UI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</w:t>
            </w:r>
            <w:r w:rsidRPr="0086741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مجلس الامناء</w:t>
            </w:r>
          </w:p>
        </w:tc>
      </w:tr>
      <w:tr w14:paraId="3EAF15CB" w14:textId="77777777" w:rsidTr="00BA4BBC">
        <w:tblPrEx>
          <w:tblW w:w="10423" w:type="dxa"/>
          <w:tblLook w:val="01E0"/>
        </w:tblPrEx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BA4BBC" w:rsidRPr="00703060" w:rsidP="00BA4BBC" w14:paraId="27083C97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703060" w:rsidP="00BA4BBC" w14:paraId="020923DB" w14:textId="77777777">
            <w:pPr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A4BBC" w:rsidRPr="00703060" w:rsidP="00BA4BBC" w14:paraId="33B14879" w14:textId="77777777">
            <w:pPr>
              <w:jc w:val="center"/>
              <w:rPr>
                <w:rFonts w:ascii="Arial" w:hAnsi="Arial" w:cs="Arial"/>
                <w:b/>
                <w:bCs/>
                <w:noProof/>
                <w:sz w:val="4"/>
                <w:szCs w:val="4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BA4BBC" w:rsidRPr="00867411" w:rsidP="00F85B29" w14:paraId="3336217A" w14:textId="54C62F3E">
            <w:pPr>
              <w:jc w:val="center"/>
              <w:rPr>
                <w:rFonts w:asciiTheme="minorHAnsi" w:hAnsiTheme="minorHAnsi" w:cs="Segoe UI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</w:t>
            </w:r>
            <w:r w:rsidRPr="00867411" w:rsidR="00F85B29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لحكومة</w:t>
            </w:r>
          </w:p>
        </w:tc>
      </w:tr>
    </w:tbl>
    <w:p w:rsidR="0099039C" w:rsidP="0050501D" w14:paraId="5DE3E9BB" w14:textId="07FEB79E">
      <w:pPr>
        <w:jc w:val="both"/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-444500</wp:posOffset>
                </wp:positionV>
                <wp:extent cx="806450" cy="603250"/>
                <wp:effectExtent l="38100" t="0" r="69850" b="2540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6450" cy="603250"/>
                          <a:chOff x="-45605" y="-135081"/>
                          <a:chExt cx="806450" cy="603250"/>
                        </a:xfrm>
                      </wpg:grpSpPr>
                      <wps:wsp xmlns:wps="http://schemas.microsoft.com/office/word/2010/wordprocessingShape">
                        <wps:cNvPr id="4" name="مستطيل: زوايا مستديرة 46"/>
                        <wps:cNvSpPr/>
                        <wps:spPr>
                          <a:xfrm>
                            <a:off x="-45605" y="-135081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0741" w:rsidP="00C00741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00741" w:rsidP="00C0074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رابط مستقيم 7"/>
                        <wps:cNvCnPr>
                          <a:stCxn id="4" idx="1"/>
                          <a:endCxn id="4" idx="3"/>
                        </wps:cNvCnPr>
                        <wps:spPr>
                          <a:xfrm>
                            <a:off x="-45605" y="166544"/>
                            <a:ext cx="8064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32" style="width:63.5pt;height:47.5pt;margin-top:-35pt;margin-left:-36.5pt;position:absolute;z-index:251663360" coordorigin="-456,-1350" coordsize="8064,6032">
                <v:roundrect id="مستطيل: زوايا مستديرة 46" o:spid="_x0000_s1033" style="width:8064;height:6031;left:-456;mso-wrap-style:square;position:absolute;top:-1350;visibility:visible;v-text-anchor:middle" arcsize="10923f" fillcolor="white" strokecolor="black" strokeweight="0.25pt">
                  <v:textbox>
                    <w:txbxContent>
                      <w:p w:rsidR="00C00741" w:rsidP="00C00741" w14:paraId="2496905C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00741" w:rsidP="00C00741" w14:paraId="3F2CD690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7" o:spid="_x0000_s1034" style="mso-wrap-style:square;position:absolute;visibility:visible" from="-456,1665" to="7608,1665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اخت</w:t>
      </w:r>
      <w:r w:rsidR="002C7A5D">
        <w:rPr>
          <w:rFonts w:hint="cs"/>
          <w:b/>
          <w:bCs/>
          <w:rtl/>
        </w:rPr>
        <w:t>ا</w:t>
      </w:r>
      <w:r>
        <w:rPr>
          <w:b/>
          <w:bCs/>
          <w:rtl/>
        </w:rPr>
        <w:t>ر</w:t>
      </w:r>
      <w:r>
        <w:rPr>
          <w:rFonts w:hint="cs"/>
          <w:b/>
          <w:bCs/>
          <w:rtl/>
        </w:rPr>
        <w:t>ي</w:t>
      </w:r>
      <w:r>
        <w:rPr>
          <w:b/>
          <w:bCs/>
          <w:rtl/>
        </w:rPr>
        <w:t xml:space="preserve"> الإجابة الصحيحة لكل من العبارات التالية:</w:t>
      </w:r>
    </w:p>
    <w:p w:rsidR="00534718" w:rsidRPr="0050501D" w:rsidP="00F95DB8" w14:paraId="57ED150B" w14:textId="35092347">
      <w:pPr>
        <w:rPr>
          <w:b/>
          <w:bCs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8573135</wp:posOffset>
                </wp:positionV>
                <wp:extent cx="904875" cy="190500"/>
                <wp:effectExtent l="12700" t="12700" r="9525" b="25400"/>
                <wp:wrapNone/>
                <wp:docPr id="17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04875" cy="190500"/>
                        </a:xfrm>
                        <a:prstGeom prst="leftArrow">
                          <a:avLst>
                            <a:gd name="adj1" fmla="val 50000"/>
                            <a:gd name="adj2" fmla="val 1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5" type="#_x0000_t66" style="width:71.25pt;height:15pt;margin-top:675.05pt;margin-left:-5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>
                <v:path arrowok="t"/>
                <o:lock v:ext="edit" aspectratio="t"/>
              </v:shape>
            </w:pict>
          </mc:Fallback>
        </mc:AlternateContent>
      </w:r>
      <w:r w:rsidR="009702A7"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="00945575">
        <w:rPr>
          <w:rFonts w:hint="cs"/>
          <w:u w:val="single"/>
          <w:rtl/>
        </w:rPr>
        <w:t xml:space="preserve"> </w:t>
      </w:r>
    </w:p>
    <w:p w:rsidR="00ED66F8" w:rsidP="00ED66F8" w14:paraId="69A652DA" w14:textId="77777777">
      <w:pPr>
        <w:rPr>
          <w:b/>
          <w:bCs/>
          <w:sz w:val="22"/>
          <w:szCs w:val="22"/>
          <w:rtl/>
        </w:rPr>
      </w:pPr>
    </w:p>
    <w:p w:rsidR="00ED66F8" w:rsidRPr="00FE2EF1" w:rsidP="00ED66F8" w14:paraId="4874E00F" w14:textId="0C27B062">
      <w:pPr>
        <w:rPr>
          <w:b/>
          <w:bCs/>
          <w:sz w:val="22"/>
          <w:szCs w:val="22"/>
          <w:rtl/>
        </w:rPr>
      </w:pPr>
      <w:r w:rsidRPr="00FE2EF1">
        <w:rPr>
          <w:rFonts w:hint="cs"/>
          <w:b/>
          <w:bCs/>
          <w:sz w:val="22"/>
          <w:szCs w:val="22"/>
          <w:rtl/>
        </w:rPr>
        <w:t>السؤال الثالث</w:t>
      </w:r>
      <w:r w:rsidRPr="00FE2EF1" w:rsidR="0050501D">
        <w:rPr>
          <w:rFonts w:hint="cs"/>
          <w:b/>
          <w:bCs/>
          <w:sz w:val="22"/>
          <w:szCs w:val="22"/>
          <w:rtl/>
        </w:rPr>
        <w:t>:</w:t>
      </w:r>
    </w:p>
    <w:p w:rsidR="00DD59FC" w:rsidRPr="009B1C52" w:rsidP="009B1C52" w14:paraId="5353557F" w14:textId="21748BE2">
      <w:pPr>
        <w:rPr>
          <w:rFonts w:ascii="Arial" w:hAnsi="Arial" w:cs="Arial"/>
          <w:b/>
          <w:bCs/>
          <w:sz w:val="22"/>
          <w:szCs w:val="22"/>
          <w:rtl/>
        </w:rPr>
      </w:pPr>
      <w:r w:rsidRPr="00FE2EF1">
        <w:rPr>
          <w:rFonts w:asciiTheme="majorBidi" w:hAnsiTheme="majorBidi" w:cstheme="majorBidi"/>
          <w:b/>
          <w:bCs/>
          <w:sz w:val="22"/>
          <w:szCs w:val="22"/>
          <w:rtl/>
        </w:rPr>
        <w:t>ضعي المفهوم العلمي في المكان المناسب</w:t>
      </w:r>
      <w:r w:rsidRPr="00FE2EF1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343"/>
        <w:bidiVisual/>
        <w:tblW w:w="9412" w:type="dxa"/>
        <w:tblLook w:val="04A0"/>
      </w:tblPr>
      <w:tblGrid>
        <w:gridCol w:w="1678"/>
        <w:gridCol w:w="7734"/>
      </w:tblGrid>
      <w:tr w14:paraId="0319E862" w14:textId="77777777" w:rsidTr="002F381D">
        <w:tblPrEx>
          <w:tblW w:w="9412" w:type="dxa"/>
          <w:tblLook w:val="04A0"/>
        </w:tblPrEx>
        <w:trPr>
          <w:trHeight w:val="469"/>
        </w:trPr>
        <w:tc>
          <w:tcPr>
            <w:tcW w:w="1678" w:type="dxa"/>
          </w:tcPr>
          <w:p w:rsidR="002F381D" w:rsidRPr="00FB52A7" w:rsidP="002F381D" w14:paraId="3F03BE08" w14:textId="0F7BFE8F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:rsidR="002F381D" w:rsidRPr="00FB52A7" w:rsidP="002F381D" w14:paraId="0D9E0B08" w14:textId="019F62B4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>البيان المالي الذي يتم إعداد</w:t>
            </w:r>
            <w:r w:rsidRPr="00FB52A7" w:rsidR="002419A6">
              <w:rPr>
                <w:rFonts w:hint="cs"/>
                <w:b/>
                <w:bCs/>
                <w:sz w:val="26"/>
                <w:szCs w:val="26"/>
                <w:rtl/>
              </w:rPr>
              <w:t xml:space="preserve">ه في لحظة </w:t>
            </w:r>
            <w:r w:rsidRPr="00FB52A7" w:rsidR="00EF49ED">
              <w:rPr>
                <w:rFonts w:hint="cs"/>
                <w:b/>
                <w:bCs/>
                <w:sz w:val="26"/>
                <w:szCs w:val="26"/>
                <w:rtl/>
              </w:rPr>
              <w:t xml:space="preserve">زمنية معينة ويُظهر </w:t>
            </w:r>
            <w:r w:rsidRPr="00FB52A7" w:rsidR="00B92BF7">
              <w:rPr>
                <w:rFonts w:hint="cs"/>
                <w:b/>
                <w:bCs/>
                <w:sz w:val="26"/>
                <w:szCs w:val="26"/>
                <w:rtl/>
              </w:rPr>
              <w:t>ما تمتلكه الوحدة الاقتصادية</w:t>
            </w:r>
            <w:r w:rsidRPr="00FB52A7" w:rsidR="000F7C20">
              <w:rPr>
                <w:rFonts w:hint="cs"/>
                <w:b/>
                <w:bCs/>
                <w:sz w:val="26"/>
                <w:szCs w:val="26"/>
                <w:rtl/>
              </w:rPr>
              <w:t xml:space="preserve"> وما تدين به وصافي ثروتها</w:t>
            </w:r>
            <w:r w:rsidRPr="00FB52A7" w:rsidR="00DA5E49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C95E5A1" w14:textId="77777777" w:rsidTr="002F381D">
        <w:tblPrEx>
          <w:tblW w:w="9412" w:type="dxa"/>
          <w:tblLook w:val="04A0"/>
        </w:tblPrEx>
        <w:trPr>
          <w:trHeight w:val="459"/>
        </w:trPr>
        <w:tc>
          <w:tcPr>
            <w:tcW w:w="1678" w:type="dxa"/>
          </w:tcPr>
          <w:p w:rsidR="002F381D" w:rsidRPr="00FB52A7" w:rsidP="002F381D" w14:paraId="13F4AD1A" w14:textId="22E15EE3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:rsidR="00DA5E49" w:rsidRPr="00FB52A7" w:rsidP="00DA5E49" w14:paraId="2CA18C73" w14:textId="425799E3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سند إذني قصير </w:t>
            </w:r>
            <w:r w:rsidRPr="00FB52A7" w:rsidR="00790879">
              <w:rPr>
                <w:rFonts w:hint="cs"/>
                <w:b/>
                <w:bCs/>
                <w:sz w:val="26"/>
                <w:szCs w:val="26"/>
                <w:rtl/>
              </w:rPr>
              <w:t>الأجل مكفول من بنك</w:t>
            </w: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7766433E" w14:textId="77777777" w:rsidTr="002F381D">
        <w:tblPrEx>
          <w:tblW w:w="9412" w:type="dxa"/>
          <w:tblLook w:val="04A0"/>
        </w:tblPrEx>
        <w:trPr>
          <w:trHeight w:val="489"/>
        </w:trPr>
        <w:tc>
          <w:tcPr>
            <w:tcW w:w="1678" w:type="dxa"/>
          </w:tcPr>
          <w:p w:rsidR="002F381D" w:rsidRPr="00FB52A7" w:rsidP="002F381D" w14:paraId="2D9720C4" w14:textId="4B156978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:rsidR="002F381D" w:rsidRPr="00FB52A7" w:rsidP="002F381D" w14:paraId="19D0B96D" w14:textId="3A9B329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-1534160</wp:posOffset>
                      </wp:positionV>
                      <wp:extent cx="806450" cy="603250"/>
                      <wp:effectExtent l="38100" t="0" r="69850" b="25400"/>
                      <wp:wrapNone/>
                      <wp:docPr id="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06450" cy="603250"/>
                                <a:chOff x="-45605" y="-135081"/>
                                <a:chExt cx="806450" cy="603250"/>
                              </a:xfrm>
                            </wpg:grpSpPr>
                            <wps:wsp xmlns:wps="http://schemas.microsoft.com/office/word/2010/wordprocessingShape">
                              <wps:cNvPr id="14" name="مستطيل: زوايا مستديرة 46"/>
                              <wps:cNvSpPr/>
                              <wps:spPr>
                                <a:xfrm>
                                  <a:off x="-45605" y="-135081"/>
                                  <a:ext cx="806450" cy="603250"/>
                                </a:xfrm>
                                <a:prstGeom prst="round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F4523" w:rsidP="00C00741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:rsidR="00DF4523" w:rsidP="00C00741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" name="رابط مستقيم 7"/>
                              <wps:cNvCnPr/>
                              <wps:spPr>
                                <a:xfrm>
                                  <a:off x="-45605" y="166544"/>
                                  <a:ext cx="80645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6" style="width:63.5pt;height:47.5pt;margin-top:-120.8pt;margin-left:-30.05pt;position:absolute;z-index:251675648" coordorigin="-456,-1350" coordsize="8064,6032">
                      <v:roundrect id="مستطيل: زوايا مستديرة 46" o:spid="_x0000_s1037" style="width:8064;height:6031;left:-456;mso-wrap-style:square;position:absolute;top:-1350;visibility:visible;v-text-anchor:middle" arcsize="10923f" fillcolor="white" strokecolor="black" strokeweight="0.25pt">
                        <v:textbox>
                          <w:txbxContent>
                            <w:p w:rsidR="00DF4523" w:rsidP="00C00741" w14:paraId="181481A1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F4523" w:rsidP="00C00741" w14:paraId="65BDC05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v:textbox>
                      </v:roundrect>
                      <v:line id="رابط مستقيم 7" o:spid="_x0000_s1038" style="mso-wrap-style:square;position:absolute;visibility:visible" from="-456,1665" to="7608,1665" o:connectortype="straight" strokecolor="black" strokeweight="0.25pt">
                        <v:shadow on="t" color="black" opacity="24903f" origin=",0.5" offset="0,1.57pt"/>
                      </v:line>
                    </v:group>
                  </w:pict>
                </mc:Fallback>
              </mc:AlternateContent>
            </w:r>
            <w:r w:rsidRPr="00FB52A7" w:rsidR="009B1C52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-1260475</wp:posOffset>
                      </wp:positionV>
                      <wp:extent cx="590550" cy="469900"/>
                      <wp:effectExtent l="12700" t="12700" r="19050" b="1270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0550" cy="4699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039" style="width:46.5pt;height:37pt;margin-top:-99.25pt;margin-left:48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color="black" strokeweight="2pt"/>
                  </w:pict>
                </mc:Fallback>
              </mc:AlternateContent>
            </w:r>
            <w:r w:rsidRPr="00FB52A7" w:rsidR="00A15BDA">
              <w:rPr>
                <w:rFonts w:hint="cs"/>
                <w:b/>
                <w:bCs/>
                <w:sz w:val="26"/>
                <w:szCs w:val="26"/>
                <w:rtl/>
              </w:rPr>
              <w:t xml:space="preserve">بنك كبير تربطه </w:t>
            </w:r>
            <w:r w:rsidRPr="00FB52A7" w:rsidR="00A41E19">
              <w:rPr>
                <w:rFonts w:hint="cs"/>
                <w:b/>
                <w:bCs/>
                <w:sz w:val="26"/>
                <w:szCs w:val="26"/>
                <w:rtl/>
              </w:rPr>
              <w:t>علاقة ببنك أصغر لتسهيل</w:t>
            </w:r>
            <w:r w:rsidRPr="00FB52A7" w:rsidR="005102DD">
              <w:rPr>
                <w:rFonts w:hint="cs"/>
                <w:b/>
                <w:bCs/>
                <w:sz w:val="26"/>
                <w:szCs w:val="26"/>
                <w:rtl/>
              </w:rPr>
              <w:t xml:space="preserve"> عم</w:t>
            </w:r>
            <w:r w:rsidRPr="00FB52A7" w:rsidR="00DE1DA2">
              <w:rPr>
                <w:rFonts w:hint="cs"/>
                <w:b/>
                <w:bCs/>
                <w:sz w:val="26"/>
                <w:szCs w:val="26"/>
                <w:rtl/>
              </w:rPr>
              <w:t xml:space="preserve">لية تصفية الشيكات وإيداع </w:t>
            </w:r>
            <w:r w:rsidRPr="00FB52A7" w:rsidR="003159CB">
              <w:rPr>
                <w:rFonts w:hint="cs"/>
                <w:b/>
                <w:bCs/>
                <w:sz w:val="26"/>
                <w:szCs w:val="26"/>
                <w:rtl/>
              </w:rPr>
              <w:t>الاحتياطي</w:t>
            </w:r>
            <w:r w:rsidRPr="00FB52A7" w:rsidR="00DA5E49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7CE8C7D4" w14:textId="77777777" w:rsidTr="002F381D">
        <w:tblPrEx>
          <w:tblW w:w="9412" w:type="dxa"/>
          <w:tblLook w:val="04A0"/>
        </w:tblPrEx>
        <w:trPr>
          <w:trHeight w:val="484"/>
        </w:trPr>
        <w:tc>
          <w:tcPr>
            <w:tcW w:w="1678" w:type="dxa"/>
          </w:tcPr>
          <w:p w:rsidR="002F381D" w:rsidRPr="00FB52A7" w:rsidP="002F381D" w14:paraId="292E87A7" w14:textId="528ECB2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:rsidR="002F381D" w:rsidRPr="00FB52A7" w:rsidP="002F381D" w14:paraId="7916DB52" w14:textId="6C558E32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>قائمة مالية تلخص التدفقات النقدية الداخل</w:t>
            </w:r>
            <w:r w:rsidRPr="00FB52A7" w:rsidR="009E67A4"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B52A7" w:rsidR="009E67A4">
              <w:rPr>
                <w:rFonts w:hint="cs"/>
                <w:b/>
                <w:bCs/>
                <w:sz w:val="26"/>
                <w:szCs w:val="26"/>
                <w:rtl/>
              </w:rPr>
              <w:t>والخارجة</w:t>
            </w:r>
          </w:p>
        </w:tc>
      </w:tr>
      <w:tr w14:paraId="5AE5DDC7" w14:textId="77777777" w:rsidTr="002F381D">
        <w:tblPrEx>
          <w:tblW w:w="9412" w:type="dxa"/>
          <w:tblLook w:val="04A0"/>
        </w:tblPrEx>
        <w:trPr>
          <w:trHeight w:val="484"/>
        </w:trPr>
        <w:tc>
          <w:tcPr>
            <w:tcW w:w="1678" w:type="dxa"/>
          </w:tcPr>
          <w:p w:rsidR="002F381D" w:rsidRPr="00FB52A7" w:rsidP="002F381D" w14:paraId="094717B7" w14:textId="481E6ED5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:rsidR="002F381D" w:rsidRPr="00FB52A7" w:rsidP="002F381D" w14:paraId="07657929" w14:textId="2966B0C2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البضائع أو الممتلكات </w:t>
            </w:r>
            <w:r w:rsidRPr="00FB52A7" w:rsidR="00A9590B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التي تمتلكها شركة أو أسرة أو حكومة ويمكن تحويلها إلى نقد </w:t>
            </w:r>
          </w:p>
        </w:tc>
      </w:tr>
      <w:tr w14:paraId="30B212DD" w14:textId="77777777" w:rsidTr="002F381D">
        <w:tblPrEx>
          <w:tblW w:w="9412" w:type="dxa"/>
          <w:tblLook w:val="04A0"/>
        </w:tblPrEx>
        <w:trPr>
          <w:trHeight w:val="537"/>
        </w:trPr>
        <w:tc>
          <w:tcPr>
            <w:tcW w:w="1678" w:type="dxa"/>
          </w:tcPr>
          <w:p w:rsidR="00274B76" w:rsidRPr="00FB52A7" w:rsidP="00274B76" w14:paraId="3F7A0ADD" w14:textId="5771E9A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:rsidR="00274B76" w:rsidRPr="00F7730C" w:rsidP="00274B76" w14:paraId="47FF8585" w14:textId="4219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F7730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الأموال التي يجب على البنوك الاحتفاظ </w:t>
            </w:r>
            <w:r w:rsidRPr="00F7730C" w:rsidR="00F177BF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بها مقابل الودائع</w:t>
            </w:r>
          </w:p>
        </w:tc>
      </w:tr>
    </w:tbl>
    <w:p w:rsidR="00DD59FC" w:rsidP="00DD59FC" w14:paraId="3A8A7011" w14:textId="73CE5863">
      <w:pPr>
        <w:rPr>
          <w:rFonts w:ascii="Arial" w:hAnsi="Arial" w:cs="Arial"/>
          <w:b/>
          <w:bCs/>
          <w:sz w:val="28"/>
          <w:szCs w:val="28"/>
          <w:rtl/>
        </w:rPr>
      </w:pPr>
    </w:p>
    <w:p w:rsidR="00DD59FC" w:rsidP="00DD59FC" w14:paraId="6BFA1676" w14:textId="5A01EC7A">
      <w:pPr>
        <w:rPr>
          <w:rFonts w:ascii="Arial" w:hAnsi="Arial" w:cs="Arial"/>
          <w:b/>
          <w:bCs/>
          <w:sz w:val="28"/>
          <w:szCs w:val="28"/>
          <w:rtl/>
        </w:rPr>
      </w:pPr>
    </w:p>
    <w:p w:rsidR="00BD4D4D" w:rsidP="000F7C20" w14:paraId="327961A2" w14:textId="11842131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210820</wp:posOffset>
                </wp:positionV>
                <wp:extent cx="609600" cy="457200"/>
                <wp:effectExtent l="0" t="0" r="1905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40" style="width:48pt;height:36pt;margin-top:16.6pt;margin-left:1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black" strokeweight="2pt"/>
            </w:pict>
          </mc:Fallback>
        </mc:AlternateContent>
      </w:r>
    </w:p>
    <w:p w:rsidR="000F7C20" w:rsidRPr="000F7C20" w:rsidP="000F7C20" w14:paraId="14FA0DD3" w14:textId="77777777">
      <w:pPr>
        <w:rPr>
          <w:rFonts w:ascii="Arial" w:hAnsi="Arial" w:cs="Arial"/>
          <w:b/>
          <w:bCs/>
          <w:sz w:val="28"/>
          <w:szCs w:val="28"/>
          <w:rtl/>
        </w:rPr>
      </w:pPr>
    </w:p>
    <w:p w:rsidR="00BD4D4D" w:rsidRPr="00F7730C" w:rsidP="002F381D" w14:paraId="147F814F" w14:textId="27133601">
      <w:pPr>
        <w:rPr>
          <w:sz w:val="26"/>
          <w:szCs w:val="26"/>
          <w:rtl/>
        </w:rPr>
      </w:pPr>
    </w:p>
    <w:p w:rsidR="00A806B6" w:rsidRPr="00F7730C" w:rsidP="006A04E9" w14:paraId="1BCC53CF" w14:textId="65491132">
      <w:pPr>
        <w:spacing w:after="200" w:line="276" w:lineRule="auto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ب)</w:t>
      </w: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عددي أثنين مما يلي</w:t>
      </w: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:</w:t>
      </w:r>
    </w:p>
    <w:p w:rsidR="00A806B6" w:rsidRPr="00F7730C" w:rsidP="00A806B6" w14:paraId="08B7DFFA" w14:textId="77777777">
      <w:pPr>
        <w:spacing w:after="200" w:line="276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:rsidR="00A806B6" w:rsidRPr="00F7730C" w:rsidP="00A806B6" w14:paraId="11184101" w14:textId="34A3FC09">
      <w:pPr>
        <w:numPr>
          <w:ilvl w:val="0"/>
          <w:numId w:val="7"/>
        </w:numPr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وظائف </w:t>
      </w:r>
      <w:r w:rsidRPr="00F7730C" w:rsidR="00813E5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البنك المركزي السعودي (ساما)</w:t>
      </w:r>
    </w:p>
    <w:p w:rsidR="00A806B6" w:rsidRPr="00F7730C" w:rsidP="00A806B6" w14:paraId="6A828C44" w14:textId="77777777">
      <w:pPr>
        <w:spacing w:after="200" w:line="276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</w:p>
    <w:p w:rsidR="00750A9F" w:rsidRPr="00F7730C" w:rsidP="00750A9F" w14:paraId="545862EE" w14:textId="09D6D57A">
      <w:pPr>
        <w:numPr>
          <w:ilvl w:val="0"/>
          <w:numId w:val="6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</w:t>
      </w:r>
    </w:p>
    <w:p w:rsidR="00C17AC2" w:rsidRPr="00F7730C" w:rsidP="00C17AC2" w14:paraId="30775741" w14:textId="77777777">
      <w:pPr>
        <w:spacing w:after="200" w:line="480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</w:p>
    <w:p w:rsidR="00A806B6" w:rsidRPr="00F7730C" w:rsidP="00A806B6" w14:paraId="5813E369" w14:textId="77777777">
      <w:pPr>
        <w:numPr>
          <w:ilvl w:val="0"/>
          <w:numId w:val="6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............................................................</w:t>
      </w:r>
    </w:p>
    <w:p w:rsidR="00A806B6" w:rsidRPr="00F7730C" w:rsidP="00A806B6" w14:paraId="0E081FCB" w14:textId="77777777">
      <w:pPr>
        <w:spacing w:after="200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:rsidR="00A806B6" w:rsidRPr="00F7730C" w:rsidP="00A806B6" w14:paraId="68B870C1" w14:textId="61C68C8C">
      <w:pPr>
        <w:numPr>
          <w:ilvl w:val="0"/>
          <w:numId w:val="7"/>
        </w:numPr>
        <w:spacing w:after="20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أقسام المالية </w:t>
      </w:r>
    </w:p>
    <w:p w:rsidR="00A806B6" w:rsidRPr="00F7730C" w:rsidP="00A806B6" w14:paraId="06CA9D4B" w14:textId="77777777">
      <w:pPr>
        <w:spacing w:after="200" w:line="276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</w:p>
    <w:p w:rsidR="00C17AC2" w:rsidP="00054FA4" w14:paraId="452480E4" w14:textId="77777777">
      <w:pPr>
        <w:numPr>
          <w:ilvl w:val="0"/>
          <w:numId w:val="8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.................................................................</w:t>
      </w:r>
      <w:r w:rsidRPr="00F7730C" w:rsidR="00C828BA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F7730C" w:rsidRPr="00F7730C" w:rsidP="00F7730C" w14:paraId="00422EAC" w14:textId="77777777">
      <w:pPr>
        <w:spacing w:after="200" w:line="480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:rsidR="00A806B6" w:rsidRPr="00F7730C" w:rsidP="00A806B6" w14:paraId="0F53760E" w14:textId="11C85EBF">
      <w:pPr>
        <w:numPr>
          <w:ilvl w:val="0"/>
          <w:numId w:val="8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.................................................................</w:t>
      </w:r>
    </w:p>
    <w:p w:rsidR="009B1C52" w:rsidRPr="00F7730C" w:rsidP="00C17AC2" w14:paraId="05F8DD7D" w14:textId="77777777">
      <w:pPr>
        <w:spacing w:after="200" w:line="480" w:lineRule="auto"/>
        <w:contextualSpacing/>
        <w:rPr>
          <w:rFonts w:asciiTheme="majorBidi" w:eastAsiaTheme="minorHAnsi" w:hAnsiTheme="majorBidi" w:cstheme="majorBidi"/>
          <w:sz w:val="26"/>
          <w:szCs w:val="26"/>
          <w:rtl/>
        </w:rPr>
      </w:pPr>
    </w:p>
    <w:p w:rsidR="00F95DB8" w:rsidP="006A04E9" w14:paraId="3C4FFBB6" w14:textId="77777777">
      <w:pPr>
        <w:rPr>
          <w:rFonts w:ascii="Arial" w:hAnsi="Arial" w:cs="Arial"/>
          <w:b/>
          <w:bCs/>
          <w:sz w:val="28"/>
          <w:szCs w:val="28"/>
          <w:rtl/>
        </w:rPr>
      </w:pPr>
    </w:p>
    <w:p w:rsidR="00945575" w:rsidRPr="007C5992" w:rsidP="008F6C49" w14:paraId="210CD7A6" w14:textId="77777777">
      <w:pPr>
        <w:rPr>
          <w:rFonts w:ascii="Arial" w:hAnsi="Arial" w:cs="Arial"/>
          <w:b/>
          <w:bCs/>
          <w:rtl/>
          <w:lang w:bidi="ar-EG"/>
        </w:rPr>
      </w:pPr>
    </w:p>
    <w:p w:rsidR="00945575" w:rsidRPr="00750A9F" w:rsidP="00AA1D8D" w14:paraId="04B9D0E0" w14:textId="00C07B73">
      <w:pPr>
        <w:jc w:val="center"/>
        <w:rPr>
          <w:rFonts w:ascii="Arial" w:hAnsi="Arial" w:cs="Arial"/>
          <w:b/>
          <w:bCs/>
          <w:rtl/>
          <w:lang w:bidi="ar-EG"/>
        </w:rPr>
      </w:pPr>
      <w:r w:rsidRPr="00750A9F">
        <w:rPr>
          <w:rFonts w:ascii="Arial" w:hAnsi="Arial" w:cs="Arial" w:hint="cs"/>
          <w:b/>
          <w:bCs/>
          <w:rtl/>
          <w:lang w:bidi="ar-EG"/>
        </w:rPr>
        <w:t>أنتهت الأسئلة</w:t>
      </w:r>
    </w:p>
    <w:p w:rsidR="002C26DD" w:rsidRPr="00750A9F" w:rsidP="00AA1D8D" w14:paraId="678EE57C" w14:textId="5AF8D0F6">
      <w:pPr>
        <w:jc w:val="center"/>
        <w:rPr>
          <w:rFonts w:ascii="Arial" w:hAnsi="Arial" w:cs="Arial"/>
          <w:b/>
          <w:bCs/>
          <w:rtl/>
          <w:lang w:bidi="ar-EG"/>
        </w:rPr>
      </w:pPr>
      <w:r w:rsidRPr="00750A9F">
        <w:rPr>
          <w:rFonts w:ascii="Arial" w:hAnsi="Arial" w:cs="Arial" w:hint="cs"/>
          <w:b/>
          <w:bCs/>
          <w:rtl/>
          <w:lang w:bidi="ar-EG"/>
        </w:rPr>
        <w:t>تمنياتي لكن بدوام التوفيق والنجاح</w:t>
      </w:r>
    </w:p>
    <w:p w:rsidR="00BE3CBE" w:rsidRPr="004C1261" w:rsidP="000E2040" w14:paraId="6F257A6F" w14:textId="5AF4DB26">
      <w:pPr>
        <w:jc w:val="center"/>
        <w:rPr>
          <w:vanish/>
        </w:rPr>
      </w:pPr>
      <w:r w:rsidRPr="00750A9F">
        <w:rPr>
          <w:rFonts w:ascii="Arial" w:hAnsi="Arial" w:cs="Arial" w:hint="cs"/>
          <w:b/>
          <w:bCs/>
          <w:rtl/>
          <w:lang w:bidi="ar-EG"/>
        </w:rPr>
        <w:t>معلم</w:t>
      </w:r>
      <w:r w:rsidRPr="00750A9F" w:rsidR="00990DEE">
        <w:rPr>
          <w:rFonts w:ascii="Arial" w:hAnsi="Arial" w:cs="Arial" w:hint="cs"/>
          <w:b/>
          <w:bCs/>
          <w:rtl/>
          <w:lang w:bidi="ar-EG"/>
        </w:rPr>
        <w:t>ة المادة</w:t>
      </w:r>
      <w:r w:rsidRPr="00750A9F">
        <w:rPr>
          <w:rFonts w:ascii="Arial" w:hAnsi="Arial" w:cs="Arial" w:hint="cs"/>
          <w:b/>
          <w:bCs/>
          <w:rtl/>
          <w:lang w:bidi="ar-EG"/>
        </w:rPr>
        <w:t xml:space="preserve">: </w:t>
      </w:r>
    </w:p>
    <w:p w:rsidR="00AF4F3B" w:rsidRPr="00DA0C1B" w:rsidP="00EB69E7" w14:paraId="0BD6F0EF" w14:textId="77777777">
      <w:pPr>
        <w:rPr>
          <w:b/>
          <w:bCs/>
        </w:rPr>
        <w:sectPr w:rsidSect="00BF54C0">
          <w:footerReference w:type="even" r:id="rId5"/>
          <w:foot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2436"/>
        <w:bidiVisual/>
        <w:tblW w:w="10614" w:type="dxa"/>
        <w:tblLook w:val="04A0"/>
      </w:tblPr>
      <w:tblGrid>
        <w:gridCol w:w="9212"/>
        <w:gridCol w:w="1402"/>
      </w:tblGrid>
      <w:tr w14:paraId="773871F9" w14:textId="77777777" w:rsidTr="002C1AD3">
        <w:tblPrEx>
          <w:tblW w:w="10614" w:type="dxa"/>
          <w:tblLook w:val="04A0"/>
        </w:tblPrEx>
        <w:tc>
          <w:tcPr>
            <w:tcW w:w="10614" w:type="dxa"/>
            <w:gridSpan w:val="2"/>
            <w:shd w:val="clear" w:color="auto" w:fill="D9D9D9"/>
          </w:tcPr>
          <w:p w:rsidR="00C21E98" w:rsidRPr="00233830" w:rsidP="00350631" w14:paraId="6561E26E" w14:textId="2F93769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>الأول :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ضعي علامة ( </w:t>
            </w:r>
            <w:r w:rsidRPr="00233830">
              <w:rPr>
                <w:rFonts w:ascii="Segoe UI Symbol" w:hAnsi="Segoe UI Symbol" w:eastAsiaTheme="minorHAnsi" w:cs="Segoe UI Symbol" w:hint="cs"/>
                <w:b/>
                <w:bCs/>
                <w:sz w:val="32"/>
                <w:szCs w:val="32"/>
                <w:u w:val="single"/>
                <w:rtl/>
              </w:rPr>
              <w:t>✓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) امام العبارة الصحيحة و علامة (  </w:t>
            </w:r>
            <w:r w:rsidRPr="00233830">
              <w:rPr>
                <w:rFonts w:ascii="Sakkal Majalla" w:hAnsi="Sakkal Majalla" w:eastAsiaTheme="minorHAnsi" w:cs="Sakkal Majalla"/>
                <w:b/>
                <w:bCs/>
                <w:sz w:val="32"/>
                <w:szCs w:val="32"/>
                <w:u w:val="single"/>
                <w:rtl/>
              </w:rPr>
              <w:t>×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) أمام العبارة الخاطئة فيما يلي :</w:t>
            </w:r>
          </w:p>
        </w:tc>
      </w:tr>
      <w:tr w14:paraId="21B264A9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350631" w:rsidP="00350631" w14:paraId="4B795066" w14:textId="6E60324E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402" w:type="dxa"/>
          </w:tcPr>
          <w:p w:rsidR="00C21E98" w:rsidRPr="00350631" w:rsidP="00350631" w14:paraId="080E251C" w14:textId="034419B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</w:rPr>
              <w:t>الإجابات</w:t>
            </w:r>
          </w:p>
        </w:tc>
      </w:tr>
      <w:tr w14:paraId="6DEB32C2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53CC77CB" w14:textId="6730E07D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تحرص البنوك التجارية على تيسير الأموال من المُقرضين إلى المقترضين </w:t>
            </w:r>
          </w:p>
        </w:tc>
        <w:tc>
          <w:tcPr>
            <w:tcW w:w="1402" w:type="dxa"/>
          </w:tcPr>
          <w:p w:rsidR="00C21E98" w:rsidP="00350631" w14:paraId="661C7CC3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11107B29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73072838" w14:textId="7B679A9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المدير المالي هو المسؤول عن الإشراف على ميزانيات المنظمة  </w:t>
            </w:r>
          </w:p>
        </w:tc>
        <w:tc>
          <w:tcPr>
            <w:tcW w:w="1402" w:type="dxa"/>
          </w:tcPr>
          <w:p w:rsidR="00C21E98" w:rsidP="00350631" w14:paraId="749EF456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61A9F97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4051875F" w14:textId="04A9803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يقال إن المحفظة متنوعة عندما تحتوي على مجموعة أصول من نوع واحد</w:t>
            </w:r>
          </w:p>
        </w:tc>
        <w:tc>
          <w:tcPr>
            <w:tcW w:w="1402" w:type="dxa"/>
          </w:tcPr>
          <w:p w:rsidR="00C21E98" w:rsidP="00350631" w14:paraId="12C31930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282E0B71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37F3F" w:rsidP="00350631" w14:paraId="0851E76F" w14:textId="21EB1A8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قيمة الريال السعودي في المستقبل تعادل قيمته في الوقت الحاضر</w:t>
            </w:r>
          </w:p>
        </w:tc>
        <w:tc>
          <w:tcPr>
            <w:tcW w:w="1402" w:type="dxa"/>
          </w:tcPr>
          <w:p w:rsidR="00C21E98" w:rsidP="00350631" w14:paraId="4928400D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121E7FE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E04E1" w:rsidP="00350631" w14:paraId="63A82B64" w14:textId="4C86D141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E04E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أحد المصادر الرئيسة للمخاطر التي تتخللها عملية اتخاذ القرار المالي في جميع أنحاء العالم هو الاختيار بين التمويل بالأسهم والتمويل بالدين</w:t>
            </w:r>
          </w:p>
        </w:tc>
        <w:tc>
          <w:tcPr>
            <w:tcW w:w="1402" w:type="dxa"/>
          </w:tcPr>
          <w:p w:rsidR="00C21E98" w:rsidP="00350631" w14:paraId="459577B7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62B9CE91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C21E98" w:rsidRPr="00FE04E1" w:rsidP="00350631" w14:paraId="35B9DE5A" w14:textId="6BF02B6A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كل من مالكي الشركة </w:t>
            </w: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ودائنيها</w:t>
            </w: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، هم من المستثمرين</w:t>
            </w:r>
          </w:p>
        </w:tc>
        <w:tc>
          <w:tcPr>
            <w:tcW w:w="1402" w:type="dxa"/>
          </w:tcPr>
          <w:p w:rsidR="00C21E98" w:rsidP="00350631" w14:paraId="3693E4B5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48A3BF70" w14:textId="77777777" w:rsidTr="002C1AD3">
        <w:tblPrEx>
          <w:tblW w:w="10614" w:type="dxa"/>
          <w:tblLook w:val="04A0"/>
        </w:tblPrEx>
        <w:tc>
          <w:tcPr>
            <w:tcW w:w="10614" w:type="dxa"/>
            <w:gridSpan w:val="2"/>
            <w:shd w:val="clear" w:color="auto" w:fill="D9D9D9"/>
          </w:tcPr>
          <w:p w:rsidR="00C21E98" w:rsidRPr="00233830" w:rsidP="00350631" w14:paraId="69BE67DF" w14:textId="79DBC2CA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 w:rsidRPr="00233830" w:rsidR="00350631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>الثاني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 </w:t>
            </w:r>
            <w:r w:rsidRPr="00233830" w:rsidR="00F37F3F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>اكتبي في عمود الإجابات الحرف الذي يمثل الإجابة الصحيحة فيما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يلي ::</w:t>
            </w:r>
          </w:p>
        </w:tc>
      </w:tr>
      <w:tr w14:paraId="054C3672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3665D26F" w14:textId="43F2062D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٧.تُعرف دراسة المال وكيفية ادارته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باسم  :</w:t>
            </w:r>
          </w:p>
          <w:p w:rsidR="00F37F3F" w:rsidRPr="00F37F3F" w:rsidP="00350631" w14:paraId="79712508" w14:textId="57B5891D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المالية                    ب/ الإدارة                 ج/ المحاسبة                د/ الاقتصاد</w:t>
            </w:r>
          </w:p>
        </w:tc>
        <w:tc>
          <w:tcPr>
            <w:tcW w:w="1402" w:type="dxa"/>
          </w:tcPr>
          <w:p w:rsidR="00F37F3F" w:rsidP="00350631" w14:paraId="04A6926E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6940ED6F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73CE7898" w14:textId="2BBC4F9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٨.المبالغ المتحصل عليها من الاستثمار مثل مجموعة الدخل والمكاسب الرأسمالية الناتجة عن الاستثمار تُعرف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ب  :</w:t>
            </w:r>
          </w:p>
          <w:p w:rsidR="00F37F3F" w:rsidRPr="00F37F3F" w:rsidP="00350631" w14:paraId="10ED52AE" w14:textId="5B4A2819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الأصل                 ب/ العائد</w:t>
            </w: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.           ج/ السند               د/ حقوق المساهمين</w:t>
            </w:r>
          </w:p>
        </w:tc>
        <w:tc>
          <w:tcPr>
            <w:tcW w:w="1402" w:type="dxa"/>
          </w:tcPr>
          <w:p w:rsidR="00F37F3F" w:rsidP="00350631" w14:paraId="7B899C5F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57B4C40C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4F68ECC2" w14:textId="14D6DF57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٩.  عملية تحديد القيمة الحالية للأصل تُعرف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ب  :</w:t>
            </w:r>
          </w:p>
          <w:p w:rsidR="00F37F3F" w:rsidRPr="00F37F3F" w:rsidP="00350631" w14:paraId="296A4FE2" w14:textId="3C8B0C10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F37F3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العائد         ب/ الرفع المالي             ج/ تقويم الأصول                 د/ إيداع الكفالة</w:t>
            </w:r>
          </w:p>
        </w:tc>
        <w:tc>
          <w:tcPr>
            <w:tcW w:w="1402" w:type="dxa"/>
          </w:tcPr>
          <w:p w:rsidR="00F37F3F" w:rsidP="00350631" w14:paraId="6E874D7E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52FD66FE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F37F3F" w:rsidRPr="00350631" w:rsidP="00350631" w14:paraId="1C653655" w14:textId="6335CEFA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١٠. يطلق على مجموعة الأصول المملوكة للمستثمر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ب  :</w:t>
            </w:r>
          </w:p>
          <w:p w:rsidR="00F37F3F" w:rsidRPr="00F37F3F" w:rsidP="00350631" w14:paraId="485F0444" w14:textId="2F216F81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      ب/ </w:t>
            </w:r>
            <w:r w:rsidRPr="00350631" w:rsid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الحساب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          ج/ </w:t>
            </w:r>
            <w:r w:rsid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المدّخرات                د/ المحفظة الاستثمارية</w:t>
            </w:r>
          </w:p>
        </w:tc>
        <w:tc>
          <w:tcPr>
            <w:tcW w:w="1402" w:type="dxa"/>
          </w:tcPr>
          <w:p w:rsidR="00F37F3F" w:rsidP="00350631" w14:paraId="0033818B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063BCEAA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650C1308" w14:textId="6DC68D40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(  تداول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 ) تُصنف من ضمن     :</w:t>
            </w:r>
          </w:p>
          <w:p w:rsidR="00350631" w:rsidRPr="00F37F3F" w:rsidP="00350631" w14:paraId="2A161256" w14:textId="4BAB7D97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أ/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البنوك  التجارية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شركات التأمين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الأسواق المالية                د/ الأصول المالية</w:t>
            </w:r>
          </w:p>
        </w:tc>
        <w:tc>
          <w:tcPr>
            <w:tcW w:w="1402" w:type="dxa"/>
          </w:tcPr>
          <w:p w:rsidR="00350631" w:rsidP="00350631" w14:paraId="2BCA2D62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464C189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23C82EEA" w14:textId="6874B9A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١٢.  أي المفاهيم التالية يظهر في الميزانية العمومية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  :</w:t>
            </w:r>
          </w:p>
          <w:p w:rsidR="00350631" w:rsidP="00350631" w14:paraId="3A0F5C3D" w14:textId="4ED13B47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الأصول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الالتزامات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حقوق المساهمين                د/ جميع ما سبق</w:t>
            </w:r>
          </w:p>
        </w:tc>
        <w:tc>
          <w:tcPr>
            <w:tcW w:w="1402" w:type="dxa"/>
          </w:tcPr>
          <w:p w:rsidR="00350631" w:rsidP="00350631" w14:paraId="7A526726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5C6E0AAD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2F0D8F0C" w14:textId="04C61B34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١٣.  يطلق على عملية توظيف الأموال أو الموارد في المشاريع بهدف تحقيق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الربح :</w:t>
            </w:r>
          </w:p>
          <w:p w:rsidR="00350631" w:rsidP="00350631" w14:paraId="5680A8BE" w14:textId="0E69B640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التمويل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المخاطرة                د/ تقويم الأصول</w:t>
            </w:r>
          </w:p>
        </w:tc>
        <w:tc>
          <w:tcPr>
            <w:tcW w:w="1402" w:type="dxa"/>
          </w:tcPr>
          <w:p w:rsidR="00350631" w:rsidP="00350631" w14:paraId="20D6685A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1D2A8B93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7F19F610" w14:textId="4D728C46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١٤.   استخدام الأموال المقترضة مقابل الموافقة على دفع عائد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ثابت،  هو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350631" w:rsidP="00350631" w14:paraId="0CE7DA7E" w14:textId="765580AE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الاستثمار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تقويم الأصول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المخاطرة                د/ الرفع المالي</w:t>
            </w:r>
          </w:p>
        </w:tc>
        <w:tc>
          <w:tcPr>
            <w:tcW w:w="1402" w:type="dxa"/>
          </w:tcPr>
          <w:p w:rsidR="00350631" w:rsidP="00350631" w14:paraId="35B5DEA1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234051F6" w14:textId="77777777" w:rsidTr="00350631">
        <w:tblPrEx>
          <w:tblW w:w="10614" w:type="dxa"/>
          <w:tblLook w:val="04A0"/>
        </w:tblPrEx>
        <w:tc>
          <w:tcPr>
            <w:tcW w:w="9212" w:type="dxa"/>
          </w:tcPr>
          <w:p w:rsidR="00350631" w:rsidRPr="00350631" w:rsidP="00350631" w14:paraId="75950183" w14:textId="0DC6BDCB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 xml:space="preserve">١٥.   في الشركات الكبيرة تُدار الإدارة المالية بواسطة الموظفين الذين يقدمون تقاريرهم </w:t>
            </w: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</w:rPr>
              <w:t>إلى :</w:t>
            </w:r>
          </w:p>
          <w:p w:rsidR="00350631" w:rsidP="00350631" w14:paraId="38163D25" w14:textId="3E8337A0">
            <w:pPr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أ/ المدير المالي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      ب/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مدير الأصول المالية</w:t>
            </w:r>
            <w:r w:rsidRPr="00350631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          ج/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مدير المحاسبة                د/ المدير الإداري</w:t>
            </w:r>
          </w:p>
        </w:tc>
        <w:tc>
          <w:tcPr>
            <w:tcW w:w="1402" w:type="dxa"/>
          </w:tcPr>
          <w:p w:rsidR="00350631" w:rsidP="00350631" w14:paraId="48348E35" w14:textId="77777777">
            <w:pPr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</w:tbl>
    <w:p w:rsidR="00350631" w:rsidP="00350631" w14:paraId="6AB18CAE" w14:textId="77777777">
      <w:pPr>
        <w:spacing w:after="0" w:line="240" w:lineRule="auto"/>
        <w:jc w:val="center"/>
        <w:rPr>
          <w:rFonts w:ascii="Sakkal Majalla" w:eastAsia="Calibri" w:hAnsi="Sakkal Majalla" w:cs="Sakkal Majalla"/>
          <w:sz w:val="36"/>
          <w:szCs w:val="36"/>
          <w:rtl/>
        </w:rPr>
      </w:pPr>
      <w:r w:rsidRPr="0065007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-702945</wp:posOffset>
                </wp:positionV>
                <wp:extent cx="1952625" cy="979170"/>
                <wp:effectExtent l="0" t="0" r="0" b="0"/>
                <wp:wrapNone/>
                <wp:docPr id="167823587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2625" cy="97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631" w:rsidRPr="0065007A" w:rsidP="0035063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50631" w:rsidRPr="0065007A" w:rsidP="0035063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350631" w:rsidRPr="0065007A" w:rsidP="0035063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65007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بمكة المكرمة</w:t>
                            </w:r>
                          </w:p>
                          <w:p w:rsidR="00350631" w:rsidRPr="0065007A" w:rsidP="00350631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الثانوية الثلاثون </w:t>
                            </w:r>
                          </w:p>
                          <w:p w:rsidR="00350631" w:rsidRPr="0065007A" w:rsidP="0035063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1" type="#_x0000_t202" style="width:153.75pt;height:77.1pt;margin-top:-55.35pt;margin-left:351.55pt;mso-height-percent:0;mso-height-relative:margin;mso-width-percent:0;mso-width-relative:margin;mso-wrap-distance-bottom:0;mso-wrap-distance-left:9pt;mso-wrap-distance-right:9pt;mso-wrap-distance-top:0;position:absolute;v-text-anchor:top;z-index:251679744" filled="f" fillcolor="this" stroked="f" strokeweight="0.5pt">
                <v:textbox>
                  <w:txbxContent>
                    <w:p w:rsidR="00350631" w:rsidRPr="0065007A" w:rsidP="00350631" w14:paraId="6DA38002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50631" w:rsidRPr="0065007A" w:rsidP="00350631" w14:paraId="3472C058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350631" w:rsidRPr="0065007A" w:rsidP="00350631" w14:paraId="3149ADF0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65007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بمكة المكرمة</w:t>
                      </w:r>
                    </w:p>
                    <w:p w:rsidR="00350631" w:rsidRPr="0065007A" w:rsidP="00350631" w14:paraId="72A28BFA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الثانوية الثلاثون </w:t>
                      </w:r>
                    </w:p>
                    <w:p w:rsidR="00350631" w:rsidRPr="0065007A" w:rsidP="00350631" w14:paraId="60E0F413" w14:textId="77777777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07A">
        <w:rPr>
          <w:rFonts w:cs="Arial" w:hint="cs"/>
          <w:noProof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-490855</wp:posOffset>
            </wp:positionV>
            <wp:extent cx="1574800" cy="885825"/>
            <wp:effectExtent l="0" t="0" r="0" b="3175"/>
            <wp:wrapNone/>
            <wp:docPr id="36839035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90355" name="maxresdefault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98">
        <w:rPr>
          <w:rFonts w:asciiTheme="minorHAnsi" w:eastAsiaTheme="minorHAnsi" w:hAnsiTheme="minorHAnsi" w:cs="Arial" w:hint="cs"/>
          <w:noProof/>
          <w:sz w:val="22"/>
          <w:szCs w:val="22"/>
          <w:rtl/>
          <w:lang w:val="ar-SA"/>
        </w:rPr>
        <w:t xml:space="preserve"> </w:t>
      </w:r>
    </w:p>
    <w:p w:rsidR="00350631" w:rsidRPr="00917AFB" w:rsidP="00350631" w14:paraId="67AD464D" w14:textId="648B804A">
      <w:pPr>
        <w:spacing w:after="0" w:line="240" w:lineRule="auto"/>
        <w:jc w:val="center"/>
        <w:rPr>
          <w:rFonts w:ascii="Sakkal Majalla" w:eastAsia="Calibri" w:hAnsi="Sakkal Majalla" w:cs="Sakkal Majalla"/>
          <w:sz w:val="36"/>
          <w:szCs w:val="36"/>
          <w:rtl/>
        </w:rPr>
      </w:pPr>
      <w:r w:rsidRPr="00917AFB">
        <w:rPr>
          <w:rFonts w:ascii="Sakkal Majalla" w:hAnsi="Sakkal Majalla" w:eastAsiaTheme="minorHAnsi" w:cs="Sakkal Majalla"/>
          <w:sz w:val="36"/>
          <w:szCs w:val="36"/>
          <w:rtl/>
        </w:rPr>
        <w:t>اختبار</w: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 xml:space="preserve"> " الفترة الأولى </w: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 xml:space="preserve">" </w:t>
      </w:r>
      <w:r w:rsidRPr="00917AFB">
        <w:rPr>
          <w:rFonts w:ascii="Sakkal Majalla" w:hAnsi="Sakkal Majalla" w:eastAsiaTheme="minorHAnsi" w:cs="Sakkal Majalla"/>
          <w:sz w:val="36"/>
          <w:szCs w:val="36"/>
          <w:rtl/>
        </w:rPr>
        <w:t xml:space="preserve"> </w:t>
      </w:r>
      <w:r w:rsidR="00494F27">
        <w:rPr>
          <w:rFonts w:ascii="Sakkal Majalla" w:hAnsi="Sakkal Majalla" w:eastAsiaTheme="minorHAnsi" w:cs="Sakkal Majalla" w:hint="cs"/>
          <w:sz w:val="36"/>
          <w:szCs w:val="36"/>
          <w:rtl/>
        </w:rPr>
        <w:t>إدارة</w:t>
      </w:r>
      <w:r w:rsidR="00494F27">
        <w:rPr>
          <w:rFonts w:ascii="Sakkal Majalla" w:hAnsi="Sakkal Majalla" w:eastAsiaTheme="minorHAnsi" w:cs="Sakkal Majalla" w:hint="cs"/>
          <w:sz w:val="36"/>
          <w:szCs w:val="36"/>
          <w:rtl/>
        </w:rPr>
        <w:t xml:space="preserve"> مالية</w:t>
      </w:r>
      <w:r w:rsidRPr="00917AFB">
        <w:rPr>
          <w:rFonts w:ascii="Sakkal Majalla" w:hAnsi="Sakkal Majalla" w:eastAsiaTheme="minorHAnsi" w:cs="Sakkal Majalla"/>
          <w:sz w:val="36"/>
          <w:szCs w:val="36"/>
          <w:rtl/>
        </w:rPr>
        <w:t xml:space="preserve"> </w: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 xml:space="preserve"> للصف </w:t>
      </w:r>
      <w:r w:rsidR="00494F27">
        <w:rPr>
          <w:rFonts w:ascii="Sakkal Majalla" w:hAnsi="Sakkal Majalla" w:eastAsiaTheme="minorHAnsi" w:cs="Sakkal Majalla" w:hint="cs"/>
          <w:sz w:val="36"/>
          <w:szCs w:val="36"/>
          <w:rtl/>
        </w:rPr>
        <w:t>الثاني</w: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 xml:space="preserve"> ثانوي " </w:t>
      </w:r>
      <w:r w:rsidR="00494F27">
        <w:rPr>
          <w:rFonts w:ascii="Sakkal Majalla" w:hAnsi="Sakkal Majalla" w:eastAsiaTheme="minorHAnsi" w:cs="Sakkal Majalla" w:hint="cs"/>
          <w:sz w:val="36"/>
          <w:szCs w:val="36"/>
          <w:rtl/>
        </w:rPr>
        <w:t>مسار إدارة أعمال</w: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>"</w:t>
      </w:r>
    </w:p>
    <w:p w:rsidR="00350631" w:rsidRPr="00917AFB" w:rsidP="00350631" w14:paraId="7D6EEA4F" w14:textId="1F779681">
      <w:pPr>
        <w:spacing w:after="0" w:line="240" w:lineRule="auto"/>
        <w:jc w:val="center"/>
        <w:rPr>
          <w:rFonts w:ascii="Sakkal Majalla" w:eastAsia="Calibri" w:hAnsi="Sakkal Majalla" w:cs="Sakkal Majalla"/>
          <w:sz w:val="36"/>
          <w:szCs w:val="36"/>
          <w:rtl/>
        </w:rPr>
      </w:pPr>
      <w:r w:rsidRPr="00917AFB">
        <w:rPr>
          <w:rFonts w:ascii="Sakkal Majalla" w:hAnsi="Sakkal Majalla" w:eastAsiaTheme="minorHAnsi" w:cs="Sakkal Majalla"/>
          <w:sz w:val="36"/>
          <w:szCs w:val="36"/>
          <w:rtl/>
        </w:rPr>
        <w:t xml:space="preserve">الفصل الدراسي </w:t>
      </w:r>
      <w:r>
        <w:rPr>
          <w:rFonts w:ascii="Sakkal Majalla" w:hAnsi="Sakkal Majalla" w:eastAsiaTheme="minorHAnsi" w:cs="Sakkal Majalla" w:hint="cs"/>
          <w:sz w:val="36"/>
          <w:szCs w:val="36"/>
          <w:rtl/>
        </w:rPr>
        <w:t>الثاني</w:t>
      </w:r>
      <w:r w:rsidRPr="00917AFB">
        <w:rPr>
          <w:rFonts w:ascii="Sakkal Majalla" w:hAnsi="Sakkal Majalla" w:eastAsiaTheme="minorHAnsi" w:cs="Sakkal Majalla"/>
          <w:sz w:val="36"/>
          <w:szCs w:val="36"/>
          <w:rtl/>
        </w:rPr>
        <w:t xml:space="preserve"> لعام </w:t>
      </w:r>
      <w:r>
        <w:rPr>
          <w:rFonts w:ascii="Sakkal Majalla" w:hAnsi="Sakkal Majalla" w:eastAsiaTheme="minorHAnsi" w:cs="Sakkal Majalla" w:hint="cs"/>
          <w:sz w:val="36"/>
          <w:szCs w:val="36"/>
          <w:rtl/>
        </w:rPr>
        <w:t>١٤٤٤</w:t>
      </w:r>
      <w:r w:rsidRPr="00917AFB">
        <w:rPr>
          <w:rFonts w:ascii="Sakkal Majalla" w:hAnsi="Sakkal Majalla" w:eastAsiaTheme="minorHAnsi" w:cs="Sakkal Majalla"/>
          <w:sz w:val="36"/>
          <w:szCs w:val="36"/>
          <w:rtl/>
        </w:rPr>
        <w:t xml:space="preserve"> هـ</w:t>
      </w:r>
    </w:p>
    <w:p w:rsidR="00C21E98" w:rsidP="00350631" w14:paraId="5C6DB22C" w14:textId="3E5F77EC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Sakkal Majalla" w:hAnsi="Sakkal Majalla" w:cs="Sakkal Majalla"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-1574800</wp:posOffset>
                </wp:positionH>
                <wp:positionV relativeFrom="paragraph">
                  <wp:posOffset>8072120</wp:posOffset>
                </wp:positionV>
                <wp:extent cx="1485900" cy="406400"/>
                <wp:effectExtent l="0" t="0" r="0" b="0"/>
                <wp:wrapNone/>
                <wp:docPr id="19716564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59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0631" w:rsidRPr="00350631" w14:textId="5689252D">
                            <w:pPr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</w:rPr>
                            </w:pPr>
                            <w:r w:rsidRPr="00350631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42" type="#_x0000_t202" style="width:117pt;height:32pt;margin-top:635.6pt;margin-left:-124pt;mso-wrap-distance-bottom:0;mso-wrap-distance-left:9pt;mso-wrap-distance-right:9pt;mso-wrap-distance-top:0;position:absolute;v-text-anchor:top;z-index:251681792" fillcolor="white" stroked="f" strokeweight="0.5pt">
                <v:textbox>
                  <w:txbxContent>
                    <w:p w:rsidR="00350631" w:rsidRPr="00350631" w14:paraId="77378B02" w14:textId="5689252D">
                      <w:pPr>
                        <w:rPr>
                          <w:rFonts w:ascii="Sakkal Majalla" w:hAnsi="Sakkal Majalla" w:cs="Sakkal Majalla"/>
                          <w:sz w:val="36"/>
                          <w:szCs w:val="36"/>
                        </w:rPr>
                      </w:pPr>
                      <w:r w:rsidRPr="0035063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 xml:space="preserve">اسم </w: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>الطالبة :</w:t>
      </w:r>
      <w:r w:rsidRPr="00917AFB">
        <w:rPr>
          <w:rFonts w:ascii="Sakkal Majalla" w:hAnsi="Sakkal Majalla" w:eastAsiaTheme="minorHAnsi" w:cs="Sakkal Majalla" w:hint="cs"/>
          <w:sz w:val="36"/>
          <w:szCs w:val="36"/>
          <w:rtl/>
        </w:rPr>
        <w:t xml:space="preserve"> .....................................................................</w:t>
      </w:r>
    </w:p>
    <w:p w:rsidR="00350631" w:rsidP="00350631" w14:paraId="6F887A23" w14:textId="61C29603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0"/>
        <w:tblpPr w:leftFromText="180" w:rightFromText="180" w:vertAnchor="page" w:horzAnchor="margin" w:tblpXSpec="center" w:tblpY="2261"/>
        <w:bidiVisual/>
        <w:tblW w:w="10769" w:type="dxa"/>
        <w:tblLook w:val="04A0"/>
      </w:tblPr>
      <w:tblGrid>
        <w:gridCol w:w="7685"/>
        <w:gridCol w:w="3084"/>
      </w:tblGrid>
      <w:tr w14:paraId="3DA7B5E0" w14:textId="77777777" w:rsidTr="002C1AD3">
        <w:tblPrEx>
          <w:tblW w:w="10769" w:type="dxa"/>
          <w:tblLook w:val="04A0"/>
        </w:tblPrEx>
        <w:tc>
          <w:tcPr>
            <w:tcW w:w="10769" w:type="dxa"/>
            <w:gridSpan w:val="2"/>
            <w:shd w:val="clear" w:color="auto" w:fill="D9D9D9"/>
          </w:tcPr>
          <w:p w:rsidR="00350631" w:rsidRPr="00233830" w:rsidP="00233830" w14:paraId="2F251BC9" w14:textId="16EE0B81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>الثالث :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 اكتبي في عمود الإجابات المصطلح المناسب  فيما يلي :</w:t>
            </w:r>
            <w:r w:rsid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14:paraId="518B9E9B" w14:textId="77777777" w:rsidTr="002C1AD3">
        <w:tblPrEx>
          <w:tblW w:w="10769" w:type="dxa"/>
          <w:tblLook w:val="04A0"/>
        </w:tblPrEx>
        <w:trPr>
          <w:trHeight w:val="242"/>
        </w:trPr>
        <w:tc>
          <w:tcPr>
            <w:tcW w:w="7685" w:type="dxa"/>
          </w:tcPr>
          <w:p w:rsidR="00233830" w:rsidRPr="00233830" w:rsidP="00233830" w14:paraId="49EBCB55" w14:textId="7838A2A7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3084" w:type="dxa"/>
          </w:tcPr>
          <w:p w:rsidR="00233830" w:rsidRPr="00233830" w:rsidP="00233830" w14:paraId="75E4472E" w14:textId="2EEAFD13">
            <w:pPr>
              <w:spacing w:after="20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50631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</w:rPr>
              <w:t>الإجابات</w:t>
            </w:r>
          </w:p>
        </w:tc>
      </w:tr>
      <w:tr w14:paraId="1160D23C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65F933A1" w14:textId="111290C9">
            <w:pPr>
              <w:spacing w:before="240" w:after="20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١٦</w:t>
            </w:r>
            <w:r w:rsidRP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.يُطلق على إمكانية </w:t>
            </w:r>
            <w:r w:rsidRP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الخسارة ؛</w:t>
            </w:r>
            <w:r w:rsidRP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وجود شك في عدم تحقق العائد المتوقع مصطلح :</w:t>
            </w:r>
          </w:p>
        </w:tc>
        <w:tc>
          <w:tcPr>
            <w:tcW w:w="3084" w:type="dxa"/>
          </w:tcPr>
          <w:p w:rsidR="00350631" w:rsidP="00233830" w14:paraId="243E9EDA" w14:textId="77777777">
            <w:pPr>
              <w:spacing w:after="200" w:line="36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6C6604FD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3D97EF4D" w14:textId="0C10978E">
            <w:pPr>
              <w:spacing w:before="240" w:after="20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١٧</w:t>
            </w:r>
            <w:r w:rsidRP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ما تدين به الوحدة الاقتصادية باستخدام النقود </w:t>
            </w:r>
            <w:r w:rsidRP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هو</w:t>
            </w:r>
            <w:r w:rsidRPr="00233830" w:rsid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</w:t>
            </w:r>
            <w:r w:rsidRP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084" w:type="dxa"/>
          </w:tcPr>
          <w:p w:rsidR="00350631" w:rsidP="00233830" w14:paraId="08C443B4" w14:textId="77777777">
            <w:pPr>
              <w:spacing w:after="200" w:line="36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62D2CD67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70A651D8" w14:textId="34C2BC2B">
            <w:pPr>
              <w:spacing w:before="240" w:after="20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١٨</w:t>
            </w:r>
            <w:r w:rsidRPr="00233830" w:rsid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 يُقصد بالبيان المالي الذي يتم </w:t>
            </w:r>
            <w:r w:rsidRPr="00233830" w:rsid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اعداده  في</w:t>
            </w:r>
            <w:r w:rsidRPr="00233830" w:rsid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فترة زمنية محددة ويُظهر ما تملكه الوحدة الاقتصادية وماتدين به  وصافي ثروتها :</w:t>
            </w:r>
          </w:p>
        </w:tc>
        <w:tc>
          <w:tcPr>
            <w:tcW w:w="3084" w:type="dxa"/>
          </w:tcPr>
          <w:p w:rsidR="00350631" w:rsidP="00233830" w14:paraId="379ED15E" w14:textId="77777777">
            <w:pPr>
              <w:spacing w:after="200" w:line="36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52BBFAB0" w14:textId="77777777" w:rsidTr="002C1AD3">
        <w:tblPrEx>
          <w:tblW w:w="10769" w:type="dxa"/>
          <w:tblLook w:val="04A0"/>
        </w:tblPrEx>
        <w:tc>
          <w:tcPr>
            <w:tcW w:w="7685" w:type="dxa"/>
          </w:tcPr>
          <w:p w:rsidR="00350631" w:rsidRPr="00233830" w:rsidP="00233830" w14:paraId="53770A5E" w14:textId="229EA110">
            <w:pPr>
              <w:spacing w:before="240" w:after="20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١٩</w:t>
            </w:r>
            <w:r w:rsidRPr="00233830" w:rsid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. </w:t>
            </w:r>
            <w:r w:rsidRPr="00233830" w:rsid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تُسمى  البضائع</w:t>
            </w:r>
            <w:r w:rsidRPr="00233830" w:rsidR="00233830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أو الممتلكات التي تمتلكها شركة أو أسرة أو حكومة ، ويمكن تحويلها إلى نقد بـ :</w:t>
            </w:r>
          </w:p>
        </w:tc>
        <w:tc>
          <w:tcPr>
            <w:tcW w:w="3084" w:type="dxa"/>
          </w:tcPr>
          <w:p w:rsidR="00350631" w:rsidP="00233830" w14:paraId="18D58780" w14:textId="77777777">
            <w:pPr>
              <w:spacing w:after="200" w:line="36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</w:tc>
      </w:tr>
      <w:tr w14:paraId="4463C454" w14:textId="77777777" w:rsidTr="002C1AD3">
        <w:tblPrEx>
          <w:tblW w:w="10769" w:type="dxa"/>
          <w:tblLook w:val="04A0"/>
        </w:tblPrEx>
        <w:tc>
          <w:tcPr>
            <w:tcW w:w="10769" w:type="dxa"/>
            <w:gridSpan w:val="2"/>
            <w:shd w:val="clear" w:color="auto" w:fill="D9D9D9"/>
          </w:tcPr>
          <w:p w:rsidR="00FE04E1" w:rsidP="00FE04E1" w14:paraId="3D68F967" w14:textId="7A6360B2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القسم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>الرابع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>(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>في جميع أنحاء العالم يتم اتخاذ قرار الاستثمار لأجل تحقيق عائد ولكن في جميع الأحوال هذا العائد المستقبلي غير مضمون لأن عنصر المخاطرة موجود )</w:t>
            </w:r>
          </w:p>
          <w:p w:rsidR="00233830" w:rsidP="00FE04E1" w14:paraId="11535154" w14:textId="2440297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بناء على ما سبق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صفي العلاقة بين العائد والمخاطرة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:</w:t>
            </w:r>
          </w:p>
        </w:tc>
      </w:tr>
      <w:tr w14:paraId="5AC39AC0" w14:textId="77777777" w:rsidTr="002C1AD3">
        <w:tblPrEx>
          <w:tblW w:w="10769" w:type="dxa"/>
          <w:tblLook w:val="04A0"/>
        </w:tblPrEx>
        <w:tc>
          <w:tcPr>
            <w:tcW w:w="10769" w:type="dxa"/>
            <w:gridSpan w:val="2"/>
          </w:tcPr>
          <w:p w:rsidR="00233830" w:rsidRPr="00233830" w:rsidP="00233830" w14:paraId="1028CEB7" w14:textId="55E4140C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</w:rPr>
              <w:t xml:space="preserve">٢٠. </w:t>
            </w:r>
            <w:r w:rsidRPr="0023383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32"/>
                <w:rtl/>
              </w:rPr>
              <w:t>الإجابة :</w:t>
            </w:r>
          </w:p>
          <w:p w:rsidR="00233830" w:rsidRPr="00233830" w:rsidP="00233830" w14:paraId="70E019C4" w14:textId="6104ED16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3B626AB4" w14:textId="77777777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33830" w:rsidRPr="00233830" w:rsidP="00233830" w14:paraId="7BB8FA52" w14:textId="77777777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77A6218F" w14:textId="77777777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33830" w:rsidRPr="00233830" w:rsidP="00233830" w14:paraId="70FDBA76" w14:textId="77777777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5025F5E7" w14:textId="30A1DEF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33830" w:rsidP="00233830" w14:paraId="3EABDE06" w14:textId="77777777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33830" w:rsidRPr="00233830" w:rsidP="00233830" w14:paraId="1F13EEF9" w14:textId="49A449B1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350631" w:rsidP="00350631" w14:paraId="0101D054" w14:textId="63FFB075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494F27" w:rsidP="00350631" w14:paraId="63217508" w14:textId="1593AFC4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494F27" w:rsidRPr="00494F27" w:rsidP="00350631" w14:paraId="5DCAAF58" w14:textId="43B5A533">
      <w:pPr>
        <w:spacing w:after="200" w:line="276" w:lineRule="auto"/>
        <w:jc w:val="center"/>
        <w:rPr>
          <w:rFonts w:ascii="Sakkal Majalla" w:eastAsia="Calibri" w:hAnsi="Sakkal Majalla" w:cs="Sakkal Majalla"/>
          <w:sz w:val="28"/>
          <w:szCs w:val="28"/>
          <w:rtl/>
        </w:rPr>
      </w:pPr>
    </w:p>
    <w:p w:rsidR="00494F27" w:rsidRPr="00494F27" w:rsidP="00350631" w14:paraId="2A8F7463" w14:textId="461BE46E">
      <w:pPr>
        <w:spacing w:after="200" w:line="276" w:lineRule="auto"/>
        <w:jc w:val="center"/>
        <w:rPr>
          <w:rFonts w:ascii="Sakkal Majalla" w:eastAsia="Calibri" w:hAnsi="Sakkal Majalla" w:cs="Sakkal Majalla"/>
          <w:sz w:val="28"/>
          <w:szCs w:val="28"/>
          <w:rtl/>
        </w:rPr>
      </w:pPr>
      <w:r w:rsidRPr="00494F27">
        <w:rPr>
          <w:rFonts w:ascii="Sakkal Majalla" w:hAnsi="Sakkal Majalla" w:eastAsiaTheme="minorHAnsi" w:cs="Sakkal Majalla" w:hint="cs"/>
          <w:sz w:val="28"/>
          <w:szCs w:val="28"/>
          <w:rtl/>
        </w:rPr>
        <w:t xml:space="preserve">مع تمنياتي لكن بالتوفيق والسداد </w:t>
      </w:r>
    </w:p>
    <w:p w:rsidR="00494F27" w:rsidRPr="00494F27" w:rsidP="00350631" w14:paraId="37173604" w14:textId="677A5E5A">
      <w:pPr>
        <w:spacing w:after="200" w:line="276" w:lineRule="auto"/>
        <w:jc w:val="center"/>
        <w:rPr>
          <w:rFonts w:ascii="Sakkal Majalla" w:eastAsia="Calibri" w:hAnsi="Sakkal Majalla" w:cs="Sakkal Majalla"/>
          <w:sz w:val="28"/>
          <w:szCs w:val="28"/>
        </w:rPr>
      </w:pPr>
      <w:r w:rsidRPr="00494F27">
        <w:rPr>
          <w:rFonts w:ascii="Sakkal Majalla" w:hAnsi="Sakkal Majalla" w:eastAsiaTheme="minorHAnsi" w:cs="Sakkal Majalla" w:hint="cs"/>
          <w:sz w:val="28"/>
          <w:szCs w:val="28"/>
          <w:rtl/>
        </w:rPr>
        <w:t xml:space="preserve">معلمة </w:t>
      </w:r>
      <w:r w:rsidRPr="00494F27">
        <w:rPr>
          <w:rFonts w:ascii="Sakkal Majalla" w:hAnsi="Sakkal Majalla" w:eastAsiaTheme="minorHAnsi" w:cs="Sakkal Majalla" w:hint="cs"/>
          <w:sz w:val="28"/>
          <w:szCs w:val="28"/>
          <w:rtl/>
        </w:rPr>
        <w:t>المادة :</w:t>
      </w:r>
      <w:r w:rsidRPr="00494F27">
        <w:rPr>
          <w:rFonts w:ascii="Sakkal Majalla" w:hAnsi="Sakkal Majalla" w:eastAsiaTheme="minorHAnsi" w:cs="Sakkal Majalla" w:hint="cs"/>
          <w:sz w:val="28"/>
          <w:szCs w:val="28"/>
          <w:rtl/>
        </w:rPr>
        <w:t xml:space="preserve"> سمية الحربي</w:t>
      </w:r>
    </w:p>
    <w:sectPr w:rsidSect="00D43C3F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1403365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F22E3" w:rsidP="008E35DD" w14:paraId="7AA918D0" w14:textId="65E0E616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0F22E3" w14:paraId="55F676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809176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F22E3" w:rsidP="008E35DD" w14:paraId="11E045DB" w14:textId="7AEB9A85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0F22E3" w14:paraId="2E600BE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821199236"/>
      <w:docPartObj>
        <w:docPartGallery w:val="Page Numbers (Bottom of Page)"/>
        <w:docPartUnique/>
      </w:docPartObj>
    </w:sdtPr>
    <w:sdtContent>
      <w:p w:rsidR="00350631" w:rsidP="00935135" w14:paraId="1A00A0F5" w14:textId="15B3BC98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rtl/>
          </w:rPr>
          <w:fldChar w:fldCharType="end"/>
        </w:r>
      </w:p>
    </w:sdtContent>
  </w:sdt>
  <w:p w:rsidR="00350631" w:rsidP="00350631" w14:paraId="6E60FE17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250822733"/>
      <w:docPartObj>
        <w:docPartGallery w:val="Page Numbers (Bottom of Page)"/>
        <w:docPartUnique/>
      </w:docPartObj>
    </w:sdtPr>
    <w:sdtContent>
      <w:p w:rsidR="00350631" w:rsidP="00935135" w14:paraId="38FBE34C" w14:textId="2EA9AB56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350631" w:rsidP="00350631" w14:paraId="5064757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15237"/>
    <w:multiLevelType w:val="hybridMultilevel"/>
    <w:tmpl w:val="06C40F9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51426"/>
    <w:multiLevelType w:val="hybridMultilevel"/>
    <w:tmpl w:val="34286C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78C4"/>
    <w:multiLevelType w:val="hybridMultilevel"/>
    <w:tmpl w:val="9A30CCB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853CA"/>
    <w:multiLevelType w:val="hybridMultilevel"/>
    <w:tmpl w:val="2E24A72C"/>
    <w:lvl w:ilvl="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04143"/>
    <w:multiLevelType w:val="hybridMultilevel"/>
    <w:tmpl w:val="6DB66600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E7D4B"/>
    <w:multiLevelType w:val="hybridMultilevel"/>
    <w:tmpl w:val="535C51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8F12477"/>
    <w:multiLevelType w:val="hybridMultilevel"/>
    <w:tmpl w:val="DBBA2304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B95050F"/>
    <w:multiLevelType w:val="multilevel"/>
    <w:tmpl w:val="7C1A62A4"/>
    <w:lvl w:ilvl="0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8">
    <w:nsid w:val="6D3B4749"/>
    <w:multiLevelType w:val="hybridMultilevel"/>
    <w:tmpl w:val="1B724E7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73A30"/>
    <w:multiLevelType w:val="hybridMultilevel"/>
    <w:tmpl w:val="13A2AB4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3009">
    <w:abstractNumId w:val="10"/>
  </w:num>
  <w:num w:numId="2" w16cid:durableId="970478365">
    <w:abstractNumId w:val="7"/>
  </w:num>
  <w:num w:numId="3" w16cid:durableId="554395520">
    <w:abstractNumId w:val="6"/>
  </w:num>
  <w:num w:numId="4" w16cid:durableId="2012948205">
    <w:abstractNumId w:val="8"/>
  </w:num>
  <w:num w:numId="5" w16cid:durableId="151334558">
    <w:abstractNumId w:val="0"/>
  </w:num>
  <w:num w:numId="6" w16cid:durableId="568266247">
    <w:abstractNumId w:val="9"/>
  </w:num>
  <w:num w:numId="7" w16cid:durableId="1383406292">
    <w:abstractNumId w:val="5"/>
  </w:num>
  <w:num w:numId="8" w16cid:durableId="1721055188">
    <w:abstractNumId w:val="2"/>
  </w:num>
  <w:num w:numId="9" w16cid:durableId="1735424169">
    <w:abstractNumId w:val="4"/>
  </w:num>
  <w:num w:numId="10" w16cid:durableId="1024139466">
    <w:abstractNumId w:val="3"/>
  </w:num>
  <w:num w:numId="11" w16cid:durableId="200889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0EE9"/>
    <w:rsid w:val="00002105"/>
    <w:rsid w:val="00036A3F"/>
    <w:rsid w:val="00043D11"/>
    <w:rsid w:val="00054FA4"/>
    <w:rsid w:val="000723CD"/>
    <w:rsid w:val="00091A7B"/>
    <w:rsid w:val="000B2C04"/>
    <w:rsid w:val="000B3173"/>
    <w:rsid w:val="000B514A"/>
    <w:rsid w:val="000C0BDE"/>
    <w:rsid w:val="000E2040"/>
    <w:rsid w:val="000E5BD1"/>
    <w:rsid w:val="000E5DDA"/>
    <w:rsid w:val="000F22E3"/>
    <w:rsid w:val="000F28CF"/>
    <w:rsid w:val="000F7C20"/>
    <w:rsid w:val="00102246"/>
    <w:rsid w:val="00115A51"/>
    <w:rsid w:val="00120EFB"/>
    <w:rsid w:val="00120FEF"/>
    <w:rsid w:val="001224EC"/>
    <w:rsid w:val="001242E5"/>
    <w:rsid w:val="00126E45"/>
    <w:rsid w:val="0013603E"/>
    <w:rsid w:val="00136BC9"/>
    <w:rsid w:val="00141FAB"/>
    <w:rsid w:val="00161730"/>
    <w:rsid w:val="00176EA3"/>
    <w:rsid w:val="00177D92"/>
    <w:rsid w:val="00186192"/>
    <w:rsid w:val="001A1245"/>
    <w:rsid w:val="001A2D95"/>
    <w:rsid w:val="001B4E77"/>
    <w:rsid w:val="001C0456"/>
    <w:rsid w:val="001C31ED"/>
    <w:rsid w:val="001D02FD"/>
    <w:rsid w:val="001D7401"/>
    <w:rsid w:val="001E4293"/>
    <w:rsid w:val="001E4845"/>
    <w:rsid w:val="001F1CA1"/>
    <w:rsid w:val="001F246C"/>
    <w:rsid w:val="001F35D0"/>
    <w:rsid w:val="0020256C"/>
    <w:rsid w:val="00210684"/>
    <w:rsid w:val="002118D3"/>
    <w:rsid w:val="00233085"/>
    <w:rsid w:val="00233830"/>
    <w:rsid w:val="00237F90"/>
    <w:rsid w:val="002419A6"/>
    <w:rsid w:val="0024272B"/>
    <w:rsid w:val="00265DA6"/>
    <w:rsid w:val="00267590"/>
    <w:rsid w:val="00274B76"/>
    <w:rsid w:val="002824B7"/>
    <w:rsid w:val="002918B5"/>
    <w:rsid w:val="002938FE"/>
    <w:rsid w:val="002B12D6"/>
    <w:rsid w:val="002B6747"/>
    <w:rsid w:val="002C26DD"/>
    <w:rsid w:val="002C7A5D"/>
    <w:rsid w:val="002D38D6"/>
    <w:rsid w:val="002F212E"/>
    <w:rsid w:val="002F381D"/>
    <w:rsid w:val="00313ED2"/>
    <w:rsid w:val="00314DC0"/>
    <w:rsid w:val="003159CB"/>
    <w:rsid w:val="0031612B"/>
    <w:rsid w:val="003168B1"/>
    <w:rsid w:val="00344D29"/>
    <w:rsid w:val="00347F71"/>
    <w:rsid w:val="00350631"/>
    <w:rsid w:val="003605D4"/>
    <w:rsid w:val="00366E71"/>
    <w:rsid w:val="00366E74"/>
    <w:rsid w:val="00375930"/>
    <w:rsid w:val="00395DFC"/>
    <w:rsid w:val="003E3EE3"/>
    <w:rsid w:val="003E7059"/>
    <w:rsid w:val="003F6CE3"/>
    <w:rsid w:val="0040125C"/>
    <w:rsid w:val="00401627"/>
    <w:rsid w:val="00404B2C"/>
    <w:rsid w:val="00404CC8"/>
    <w:rsid w:val="004057E8"/>
    <w:rsid w:val="00421878"/>
    <w:rsid w:val="00421BFA"/>
    <w:rsid w:val="00437D01"/>
    <w:rsid w:val="0045018A"/>
    <w:rsid w:val="004572BB"/>
    <w:rsid w:val="00461084"/>
    <w:rsid w:val="00470B4E"/>
    <w:rsid w:val="00471609"/>
    <w:rsid w:val="00475A41"/>
    <w:rsid w:val="00483BAA"/>
    <w:rsid w:val="00485BDA"/>
    <w:rsid w:val="00494F27"/>
    <w:rsid w:val="004A2938"/>
    <w:rsid w:val="004A3CF9"/>
    <w:rsid w:val="004A4973"/>
    <w:rsid w:val="004A6A6B"/>
    <w:rsid w:val="004B0757"/>
    <w:rsid w:val="004C1261"/>
    <w:rsid w:val="004C5397"/>
    <w:rsid w:val="004D03FD"/>
    <w:rsid w:val="004F495E"/>
    <w:rsid w:val="004F6458"/>
    <w:rsid w:val="0050093C"/>
    <w:rsid w:val="00501474"/>
    <w:rsid w:val="005026D1"/>
    <w:rsid w:val="0050501D"/>
    <w:rsid w:val="005102DD"/>
    <w:rsid w:val="0051358F"/>
    <w:rsid w:val="005156EE"/>
    <w:rsid w:val="00534718"/>
    <w:rsid w:val="0054410C"/>
    <w:rsid w:val="00567DFF"/>
    <w:rsid w:val="005820BC"/>
    <w:rsid w:val="00584780"/>
    <w:rsid w:val="00594EE0"/>
    <w:rsid w:val="005957C2"/>
    <w:rsid w:val="005A4547"/>
    <w:rsid w:val="005A5892"/>
    <w:rsid w:val="005B5106"/>
    <w:rsid w:val="00620F16"/>
    <w:rsid w:val="00630EC1"/>
    <w:rsid w:val="00633943"/>
    <w:rsid w:val="00641CC6"/>
    <w:rsid w:val="0065007A"/>
    <w:rsid w:val="006517E2"/>
    <w:rsid w:val="00655A56"/>
    <w:rsid w:val="0067079B"/>
    <w:rsid w:val="00685634"/>
    <w:rsid w:val="00696304"/>
    <w:rsid w:val="006A04E9"/>
    <w:rsid w:val="006A0902"/>
    <w:rsid w:val="006A33D8"/>
    <w:rsid w:val="006A6E3D"/>
    <w:rsid w:val="006B60BF"/>
    <w:rsid w:val="006B65DC"/>
    <w:rsid w:val="006C1729"/>
    <w:rsid w:val="006D2E6B"/>
    <w:rsid w:val="00700BF2"/>
    <w:rsid w:val="00703060"/>
    <w:rsid w:val="007102D3"/>
    <w:rsid w:val="007116E7"/>
    <w:rsid w:val="007240E9"/>
    <w:rsid w:val="00727312"/>
    <w:rsid w:val="00750A9F"/>
    <w:rsid w:val="007572C7"/>
    <w:rsid w:val="0076516A"/>
    <w:rsid w:val="00770E46"/>
    <w:rsid w:val="0077422B"/>
    <w:rsid w:val="00775731"/>
    <w:rsid w:val="00786A57"/>
    <w:rsid w:val="00790879"/>
    <w:rsid w:val="007A0140"/>
    <w:rsid w:val="007A337F"/>
    <w:rsid w:val="007C0211"/>
    <w:rsid w:val="007C5992"/>
    <w:rsid w:val="007D4EDB"/>
    <w:rsid w:val="007E19F0"/>
    <w:rsid w:val="007F05C9"/>
    <w:rsid w:val="007F711B"/>
    <w:rsid w:val="00802608"/>
    <w:rsid w:val="00813E5C"/>
    <w:rsid w:val="00832592"/>
    <w:rsid w:val="00832DA7"/>
    <w:rsid w:val="00835BB9"/>
    <w:rsid w:val="00836722"/>
    <w:rsid w:val="00840C38"/>
    <w:rsid w:val="008448B7"/>
    <w:rsid w:val="00845177"/>
    <w:rsid w:val="00845D3A"/>
    <w:rsid w:val="00845DF5"/>
    <w:rsid w:val="008506CF"/>
    <w:rsid w:val="00854990"/>
    <w:rsid w:val="00855249"/>
    <w:rsid w:val="00862F99"/>
    <w:rsid w:val="00867411"/>
    <w:rsid w:val="00882D81"/>
    <w:rsid w:val="00890819"/>
    <w:rsid w:val="008952A3"/>
    <w:rsid w:val="00896356"/>
    <w:rsid w:val="008A21D7"/>
    <w:rsid w:val="008A6626"/>
    <w:rsid w:val="008C35CF"/>
    <w:rsid w:val="008D1FA9"/>
    <w:rsid w:val="008E35DD"/>
    <w:rsid w:val="008F03D9"/>
    <w:rsid w:val="008F49DA"/>
    <w:rsid w:val="008F4DF2"/>
    <w:rsid w:val="008F6C49"/>
    <w:rsid w:val="00917AFB"/>
    <w:rsid w:val="00935135"/>
    <w:rsid w:val="00945575"/>
    <w:rsid w:val="009654E4"/>
    <w:rsid w:val="009702A7"/>
    <w:rsid w:val="0097066F"/>
    <w:rsid w:val="00984FD7"/>
    <w:rsid w:val="00985ED2"/>
    <w:rsid w:val="0099039C"/>
    <w:rsid w:val="00990DEE"/>
    <w:rsid w:val="009B1C52"/>
    <w:rsid w:val="009C5332"/>
    <w:rsid w:val="009C5522"/>
    <w:rsid w:val="009D5013"/>
    <w:rsid w:val="009E1E92"/>
    <w:rsid w:val="009E67A4"/>
    <w:rsid w:val="00A02D5C"/>
    <w:rsid w:val="00A15BDA"/>
    <w:rsid w:val="00A17F16"/>
    <w:rsid w:val="00A2351A"/>
    <w:rsid w:val="00A41E19"/>
    <w:rsid w:val="00A5519E"/>
    <w:rsid w:val="00A56537"/>
    <w:rsid w:val="00A57CA1"/>
    <w:rsid w:val="00A75031"/>
    <w:rsid w:val="00A76701"/>
    <w:rsid w:val="00A806B6"/>
    <w:rsid w:val="00A9590B"/>
    <w:rsid w:val="00A96644"/>
    <w:rsid w:val="00AA1D8D"/>
    <w:rsid w:val="00AA56F1"/>
    <w:rsid w:val="00AB3340"/>
    <w:rsid w:val="00AC542B"/>
    <w:rsid w:val="00AF2FFC"/>
    <w:rsid w:val="00AF4F3B"/>
    <w:rsid w:val="00B0024F"/>
    <w:rsid w:val="00B23BFB"/>
    <w:rsid w:val="00B25477"/>
    <w:rsid w:val="00B41D99"/>
    <w:rsid w:val="00B508C4"/>
    <w:rsid w:val="00B51539"/>
    <w:rsid w:val="00B66075"/>
    <w:rsid w:val="00B67987"/>
    <w:rsid w:val="00B7267D"/>
    <w:rsid w:val="00B72F69"/>
    <w:rsid w:val="00B836B1"/>
    <w:rsid w:val="00B92BF7"/>
    <w:rsid w:val="00B92CFA"/>
    <w:rsid w:val="00BA4075"/>
    <w:rsid w:val="00BA4AEB"/>
    <w:rsid w:val="00BA4BBC"/>
    <w:rsid w:val="00BC77FD"/>
    <w:rsid w:val="00BD1786"/>
    <w:rsid w:val="00BD2CC4"/>
    <w:rsid w:val="00BD4D4D"/>
    <w:rsid w:val="00BD6C6C"/>
    <w:rsid w:val="00BE3CBE"/>
    <w:rsid w:val="00BF242B"/>
    <w:rsid w:val="00BF54C0"/>
    <w:rsid w:val="00C00741"/>
    <w:rsid w:val="00C03A24"/>
    <w:rsid w:val="00C17AC2"/>
    <w:rsid w:val="00C21E98"/>
    <w:rsid w:val="00C5780E"/>
    <w:rsid w:val="00C828BA"/>
    <w:rsid w:val="00C834D8"/>
    <w:rsid w:val="00C95F03"/>
    <w:rsid w:val="00CB0871"/>
    <w:rsid w:val="00CC0193"/>
    <w:rsid w:val="00CD0A9F"/>
    <w:rsid w:val="00CE406C"/>
    <w:rsid w:val="00CF2153"/>
    <w:rsid w:val="00CF3F14"/>
    <w:rsid w:val="00D00801"/>
    <w:rsid w:val="00D167B5"/>
    <w:rsid w:val="00D350A3"/>
    <w:rsid w:val="00D75CC6"/>
    <w:rsid w:val="00D90913"/>
    <w:rsid w:val="00DA0C1B"/>
    <w:rsid w:val="00DA5E49"/>
    <w:rsid w:val="00DA70FA"/>
    <w:rsid w:val="00DC160D"/>
    <w:rsid w:val="00DC5105"/>
    <w:rsid w:val="00DD59FC"/>
    <w:rsid w:val="00DE1DA2"/>
    <w:rsid w:val="00DF4523"/>
    <w:rsid w:val="00E0517F"/>
    <w:rsid w:val="00E07355"/>
    <w:rsid w:val="00E13BA2"/>
    <w:rsid w:val="00E20B46"/>
    <w:rsid w:val="00E2218E"/>
    <w:rsid w:val="00E31FE4"/>
    <w:rsid w:val="00E364F0"/>
    <w:rsid w:val="00E421F3"/>
    <w:rsid w:val="00E454F1"/>
    <w:rsid w:val="00E60AFD"/>
    <w:rsid w:val="00E84567"/>
    <w:rsid w:val="00E92D13"/>
    <w:rsid w:val="00E93DE8"/>
    <w:rsid w:val="00E9635D"/>
    <w:rsid w:val="00EB1A31"/>
    <w:rsid w:val="00EB69E7"/>
    <w:rsid w:val="00ED0351"/>
    <w:rsid w:val="00ED40C0"/>
    <w:rsid w:val="00ED66F8"/>
    <w:rsid w:val="00ED71A6"/>
    <w:rsid w:val="00EE1955"/>
    <w:rsid w:val="00EF49ED"/>
    <w:rsid w:val="00EF7EE2"/>
    <w:rsid w:val="00F02098"/>
    <w:rsid w:val="00F177BF"/>
    <w:rsid w:val="00F37F3F"/>
    <w:rsid w:val="00F52230"/>
    <w:rsid w:val="00F7730C"/>
    <w:rsid w:val="00F8181C"/>
    <w:rsid w:val="00F85B29"/>
    <w:rsid w:val="00F879C3"/>
    <w:rsid w:val="00F90311"/>
    <w:rsid w:val="00F95643"/>
    <w:rsid w:val="00F95DB8"/>
    <w:rsid w:val="00FB46C6"/>
    <w:rsid w:val="00FB52A7"/>
    <w:rsid w:val="00FB6749"/>
    <w:rsid w:val="00FE04E1"/>
    <w:rsid w:val="00FE28D8"/>
    <w:rsid w:val="00FE2EF1"/>
    <w:rsid w:val="00FF61BA"/>
    <w:rsid w:val="00FF735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124A726"/>
  <w15:docId w15:val="{2FC78FC1-3EB1-4B0B-97A2-5DD3AF1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F22E3"/>
  </w:style>
  <w:style w:type="table" w:customStyle="1" w:styleId="TableGrid0">
    <w:name w:val="Table Grid_0"/>
    <w:basedOn w:val="TableNormal"/>
    <w:uiPriority w:val="39"/>
    <w:rsid w:val="00C21E9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jpeg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4566-4284-4A76-AD3A-DB9984AE95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مها الشيباني العتيبي</cp:lastModifiedBy>
  <cp:revision>2</cp:revision>
  <cp:lastPrinted>2018-04-18T06:02:00Z</cp:lastPrinted>
  <dcterms:created xsi:type="dcterms:W3CDTF">2023-02-09T19:47:00Z</dcterms:created>
  <dcterms:modified xsi:type="dcterms:W3CDTF">2023-02-09T19:47:00Z</dcterms:modified>
</cp:coreProperties>
</file>